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14116128"/>
        <w:docPartObj>
          <w:docPartGallery w:val="Cover Pages"/>
          <w:docPartUnique/>
        </w:docPartObj>
      </w:sdtPr>
      <w:sdtEndPr>
        <w:rPr>
          <w:rFonts w:ascii="Arial" w:hAnsi="Arial" w:cs="Arial"/>
          <w:b/>
          <w:color w:val="FF6565"/>
          <w:sz w:val="28"/>
          <w:szCs w:val="28"/>
        </w:rPr>
      </w:sdtEndPr>
      <w:sdtContent>
        <w:p w14:paraId="0212FA98" w14:textId="77777777" w:rsidR="003519BC" w:rsidRDefault="003519BC" w:rsidP="00C0017C"/>
        <w:p w14:paraId="64265FC5" w14:textId="47DF1C75" w:rsidR="003519BC" w:rsidRPr="006E1BB6" w:rsidRDefault="00FD7D95" w:rsidP="00C0017C">
          <w:pPr>
            <w:rPr>
              <w:lang w:val="en-US"/>
            </w:rPr>
          </w:pPr>
          <w:r w:rsidRPr="00885C97">
            <w:rPr>
              <w:noProof/>
            </w:rPr>
            <mc:AlternateContent>
              <mc:Choice Requires="wps">
                <w:drawing>
                  <wp:anchor distT="0" distB="0" distL="114300" distR="114300" simplePos="0" relativeHeight="251658246" behindDoc="0" locked="0" layoutInCell="1" allowOverlap="1" wp14:anchorId="36D80E2B" wp14:editId="19A44AE9">
                    <wp:simplePos x="0" y="0"/>
                    <wp:positionH relativeFrom="column">
                      <wp:posOffset>0</wp:posOffset>
                    </wp:positionH>
                    <wp:positionV relativeFrom="paragraph">
                      <wp:posOffset>275590</wp:posOffset>
                    </wp:positionV>
                    <wp:extent cx="5038725" cy="762853"/>
                    <wp:effectExtent l="0" t="0" r="9525" b="0"/>
                    <wp:wrapThrough wrapText="bothSides">
                      <wp:wrapPolygon edited="0">
                        <wp:start x="0" y="0"/>
                        <wp:lineTo x="0" y="21042"/>
                        <wp:lineTo x="21559" y="21042"/>
                        <wp:lineTo x="21559" y="0"/>
                        <wp:lineTo x="0" y="0"/>
                      </wp:wrapPolygon>
                    </wp:wrapThrough>
                    <wp:docPr id="1917009503" name="Text Box 49"/>
                    <wp:cNvGraphicFramePr/>
                    <a:graphic xmlns:a="http://schemas.openxmlformats.org/drawingml/2006/main">
                      <a:graphicData uri="http://schemas.microsoft.com/office/word/2010/wordprocessingShape">
                        <wps:wsp>
                          <wps:cNvSpPr txBox="1"/>
                          <wps:spPr>
                            <a:xfrm>
                              <a:off x="0" y="0"/>
                              <a:ext cx="5038725" cy="762853"/>
                            </a:xfrm>
                            <a:prstGeom prst="rect">
                              <a:avLst/>
                            </a:prstGeom>
                            <a:solidFill>
                              <a:schemeClr val="lt1"/>
                            </a:solidFill>
                            <a:ln w="6350">
                              <a:noFill/>
                            </a:ln>
                          </wps:spPr>
                          <wps:txbx>
                            <w:txbxContent>
                              <w:p w14:paraId="3156AD55" w14:textId="77777777" w:rsidR="00FD7D95" w:rsidRDefault="00FD7D95" w:rsidP="00FD7D95"/>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4914"/>
                                </w:tblGrid>
                                <w:tr w:rsidR="00A66BF7" w:rsidRPr="006A03DA" w14:paraId="165290B8" w14:textId="77777777" w:rsidTr="00B96FE0">
                                  <w:tc>
                                    <w:tcPr>
                                      <w:tcW w:w="3119" w:type="dxa"/>
                                      <w:tcBorders>
                                        <w:right w:val="single" w:sz="6" w:space="0" w:color="A6A6A6" w:themeColor="background1" w:themeShade="A6"/>
                                      </w:tcBorders>
                                    </w:tcPr>
                                    <w:p w14:paraId="65446CB8" w14:textId="77777777" w:rsidR="00FD7D95" w:rsidRDefault="00FD7D95"/>
                                  </w:tc>
                                  <w:tc>
                                    <w:tcPr>
                                      <w:tcW w:w="5463" w:type="dxa"/>
                                      <w:tcBorders>
                                        <w:left w:val="single" w:sz="6" w:space="0" w:color="A6A6A6" w:themeColor="background1" w:themeShade="A6"/>
                                      </w:tcBorders>
                                      <w:vAlign w:val="center"/>
                                    </w:tcPr>
                                    <w:p w14:paraId="0D0BBCB1" w14:textId="4BFE8E1C" w:rsidR="00FD7D95" w:rsidRPr="006E1BB6" w:rsidRDefault="00BC20A1" w:rsidP="00B96FE0">
                                      <w:pPr>
                                        <w:pStyle w:val="af"/>
                                        <w:jc w:val="center"/>
                                        <w:rPr>
                                          <w:rFonts w:ascii="Tahoma" w:hAnsi="Tahoma" w:cs="Tahoma"/>
                                          <w:b/>
                                          <w:bCs/>
                                          <w:color w:val="365F91" w:themeColor="accent1" w:themeShade="BF"/>
                                          <w:sz w:val="16"/>
                                          <w:szCs w:val="16"/>
                                          <w:lang w:val="en-US"/>
                                        </w:rPr>
                                      </w:pPr>
                                      <w:r>
                                        <w:rPr>
                                          <w:rFonts w:ascii="Tahoma" w:hAnsi="Tahoma" w:cs="Tahoma"/>
                                          <w:b/>
                                          <w:bCs/>
                                          <w:color w:val="365F91" w:themeColor="accent1" w:themeShade="BF"/>
                                          <w:sz w:val="16"/>
                                          <w:szCs w:val="16"/>
                                          <w:lang w:val="en-US"/>
                                        </w:rPr>
                                        <w:t>International B</w:t>
                                      </w:r>
                                      <w:r w:rsidR="00A66BF7">
                                        <w:rPr>
                                          <w:rFonts w:ascii="Tahoma" w:hAnsi="Tahoma" w:cs="Tahoma"/>
                                          <w:b/>
                                          <w:bCs/>
                                          <w:color w:val="365F91" w:themeColor="accent1" w:themeShade="BF"/>
                                          <w:sz w:val="16"/>
                                          <w:szCs w:val="16"/>
                                          <w:lang w:val="en-US"/>
                                        </w:rPr>
                                        <w:t>est</w:t>
                                      </w:r>
                                      <w:r w:rsidR="00A66BF7" w:rsidRPr="006E1BB6">
                                        <w:rPr>
                                          <w:rFonts w:ascii="Tahoma" w:hAnsi="Tahoma" w:cs="Tahoma"/>
                                          <w:b/>
                                          <w:bCs/>
                                          <w:color w:val="365F91" w:themeColor="accent1" w:themeShade="BF"/>
                                          <w:sz w:val="16"/>
                                          <w:szCs w:val="16"/>
                                          <w:lang w:val="en-US"/>
                                        </w:rPr>
                                        <w:t xml:space="preserve"> </w:t>
                                      </w:r>
                                      <w:r w:rsidR="00361158">
                                        <w:rPr>
                                          <w:rFonts w:ascii="Tahoma" w:hAnsi="Tahoma" w:cs="Tahoma"/>
                                          <w:b/>
                                          <w:bCs/>
                                          <w:color w:val="365F91" w:themeColor="accent1" w:themeShade="BF"/>
                                          <w:sz w:val="16"/>
                                          <w:szCs w:val="16"/>
                                          <w:lang w:val="en-US"/>
                                        </w:rPr>
                                        <w:t>P</w:t>
                                      </w:r>
                                      <w:r w:rsidR="00A66BF7">
                                        <w:rPr>
                                          <w:rFonts w:ascii="Tahoma" w:hAnsi="Tahoma" w:cs="Tahoma"/>
                                          <w:b/>
                                          <w:bCs/>
                                          <w:color w:val="365F91" w:themeColor="accent1" w:themeShade="BF"/>
                                          <w:sz w:val="16"/>
                                          <w:szCs w:val="16"/>
                                          <w:lang w:val="en-US"/>
                                        </w:rPr>
                                        <w:t>ractices</w:t>
                                      </w:r>
                                      <w:r w:rsidR="00A66BF7" w:rsidRPr="006E1BB6">
                                        <w:rPr>
                                          <w:rFonts w:ascii="Tahoma" w:hAnsi="Tahoma" w:cs="Tahoma"/>
                                          <w:b/>
                                          <w:bCs/>
                                          <w:color w:val="365F91" w:themeColor="accent1" w:themeShade="BF"/>
                                          <w:sz w:val="16"/>
                                          <w:szCs w:val="16"/>
                                          <w:lang w:val="en-US"/>
                                        </w:rPr>
                                        <w:t xml:space="preserve"> </w:t>
                                      </w:r>
                                      <w:r w:rsidR="00361158">
                                        <w:rPr>
                                          <w:rFonts w:ascii="Tahoma" w:hAnsi="Tahoma" w:cs="Tahoma"/>
                                          <w:b/>
                                          <w:bCs/>
                                          <w:color w:val="365F91" w:themeColor="accent1" w:themeShade="BF"/>
                                          <w:sz w:val="16"/>
                                          <w:szCs w:val="16"/>
                                          <w:lang w:val="en-US"/>
                                        </w:rPr>
                                        <w:t>A</w:t>
                                      </w:r>
                                      <w:r w:rsidR="00A66BF7">
                                        <w:rPr>
                                          <w:rFonts w:ascii="Tahoma" w:hAnsi="Tahoma" w:cs="Tahoma"/>
                                          <w:b/>
                                          <w:bCs/>
                                          <w:color w:val="365F91" w:themeColor="accent1" w:themeShade="BF"/>
                                          <w:sz w:val="16"/>
                                          <w:szCs w:val="16"/>
                                          <w:lang w:val="en-US"/>
                                        </w:rPr>
                                        <w:t>nalysis</w:t>
                                      </w:r>
                                      <w:r>
                                        <w:rPr>
                                          <w:rFonts w:ascii="Tahoma" w:hAnsi="Tahoma" w:cs="Tahoma"/>
                                          <w:b/>
                                          <w:bCs/>
                                          <w:color w:val="365F91" w:themeColor="accent1" w:themeShade="BF"/>
                                          <w:sz w:val="16"/>
                                          <w:szCs w:val="16"/>
                                          <w:lang w:val="en-US"/>
                                        </w:rPr>
                                        <w:t xml:space="preserve"> Department</w:t>
                                      </w:r>
                                      <w:r w:rsidR="00FD7D95" w:rsidRPr="006E1BB6">
                                        <w:rPr>
                                          <w:rFonts w:ascii="Tahoma" w:hAnsi="Tahoma" w:cs="Tahoma"/>
                                          <w:b/>
                                          <w:bCs/>
                                          <w:color w:val="365F91" w:themeColor="accent1" w:themeShade="BF"/>
                                          <w:sz w:val="16"/>
                                          <w:szCs w:val="16"/>
                                          <w:lang w:val="en-US"/>
                                        </w:rPr>
                                        <w:t xml:space="preserve"> </w:t>
                                      </w:r>
                                    </w:p>
                                  </w:tc>
                                </w:tr>
                              </w:tbl>
                              <w:p w14:paraId="7886A215" w14:textId="77777777" w:rsidR="00FD7D95" w:rsidRPr="006E1BB6" w:rsidRDefault="00FD7D95" w:rsidP="00FD7D95">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80E2B" id="_x0000_t202" coordsize="21600,21600" o:spt="202" path="m,l,21600r21600,l21600,xe">
                    <v:stroke joinstyle="miter"/>
                    <v:path gradientshapeok="t" o:connecttype="rect"/>
                  </v:shapetype>
                  <v:shape id="Text Box 49" o:spid="_x0000_s1026" type="#_x0000_t202" style="position:absolute;margin-left:0;margin-top:21.7pt;width:396.75pt;height:60.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" fillcolor="white [3201]" stroked="f" strokeweight=".5pt">
                    <v:textbox>
                      <w:txbxContent>
                        <w:p w14:paraId="3156AD55" w14:textId="77777777" w:rsidR="00FD7D95" w:rsidRDefault="00FD7D95" w:rsidP="00FD7D95"/>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8"/>
                            <w:gridCol w:w="4914"/>
                          </w:tblGrid>
                          <w:tr w:rsidR="00A66BF7" w:rsidRPr="006A03DA" w14:paraId="165290B8" w14:textId="77777777" w:rsidTr="00B96FE0">
                            <w:tc>
                              <w:tcPr>
                                <w:tcW w:w="3119" w:type="dxa"/>
                                <w:tcBorders>
                                  <w:right w:val="single" w:sz="6" w:space="0" w:color="A6A6A6" w:themeColor="background1" w:themeShade="A6"/>
                                </w:tcBorders>
                              </w:tcPr>
                              <w:p w14:paraId="65446CB8" w14:textId="77777777" w:rsidR="00FD7D95" w:rsidRDefault="00FD7D95"/>
                            </w:tc>
                            <w:tc>
                              <w:tcPr>
                                <w:tcW w:w="5463" w:type="dxa"/>
                                <w:tcBorders>
                                  <w:left w:val="single" w:sz="6" w:space="0" w:color="A6A6A6" w:themeColor="background1" w:themeShade="A6"/>
                                </w:tcBorders>
                                <w:vAlign w:val="center"/>
                              </w:tcPr>
                              <w:p w14:paraId="0D0BBCB1" w14:textId="4BFE8E1C" w:rsidR="00FD7D95" w:rsidRPr="006E1BB6" w:rsidRDefault="00BC20A1" w:rsidP="00B96FE0">
                                <w:pPr>
                                  <w:pStyle w:val="af"/>
                                  <w:jc w:val="center"/>
                                  <w:rPr>
                                    <w:rFonts w:ascii="Tahoma" w:hAnsi="Tahoma" w:cs="Tahoma"/>
                                    <w:b/>
                                    <w:bCs/>
                                    <w:color w:val="365F91" w:themeColor="accent1" w:themeShade="BF"/>
                                    <w:sz w:val="16"/>
                                    <w:szCs w:val="16"/>
                                    <w:lang w:val="en-US"/>
                                  </w:rPr>
                                </w:pPr>
                                <w:r>
                                  <w:rPr>
                                    <w:rFonts w:ascii="Tahoma" w:hAnsi="Tahoma" w:cs="Tahoma"/>
                                    <w:b/>
                                    <w:bCs/>
                                    <w:color w:val="365F91" w:themeColor="accent1" w:themeShade="BF"/>
                                    <w:sz w:val="16"/>
                                    <w:szCs w:val="16"/>
                                    <w:lang w:val="en-US"/>
                                  </w:rPr>
                                  <w:t>International B</w:t>
                                </w:r>
                                <w:r w:rsidR="00A66BF7">
                                  <w:rPr>
                                    <w:rFonts w:ascii="Tahoma" w:hAnsi="Tahoma" w:cs="Tahoma"/>
                                    <w:b/>
                                    <w:bCs/>
                                    <w:color w:val="365F91" w:themeColor="accent1" w:themeShade="BF"/>
                                    <w:sz w:val="16"/>
                                    <w:szCs w:val="16"/>
                                    <w:lang w:val="en-US"/>
                                  </w:rPr>
                                  <w:t>est</w:t>
                                </w:r>
                                <w:r w:rsidR="00A66BF7" w:rsidRPr="006E1BB6">
                                  <w:rPr>
                                    <w:rFonts w:ascii="Tahoma" w:hAnsi="Tahoma" w:cs="Tahoma"/>
                                    <w:b/>
                                    <w:bCs/>
                                    <w:color w:val="365F91" w:themeColor="accent1" w:themeShade="BF"/>
                                    <w:sz w:val="16"/>
                                    <w:szCs w:val="16"/>
                                    <w:lang w:val="en-US"/>
                                  </w:rPr>
                                  <w:t xml:space="preserve"> </w:t>
                                </w:r>
                                <w:r w:rsidR="00361158">
                                  <w:rPr>
                                    <w:rFonts w:ascii="Tahoma" w:hAnsi="Tahoma" w:cs="Tahoma"/>
                                    <w:b/>
                                    <w:bCs/>
                                    <w:color w:val="365F91" w:themeColor="accent1" w:themeShade="BF"/>
                                    <w:sz w:val="16"/>
                                    <w:szCs w:val="16"/>
                                    <w:lang w:val="en-US"/>
                                  </w:rPr>
                                  <w:t>P</w:t>
                                </w:r>
                                <w:r w:rsidR="00A66BF7">
                                  <w:rPr>
                                    <w:rFonts w:ascii="Tahoma" w:hAnsi="Tahoma" w:cs="Tahoma"/>
                                    <w:b/>
                                    <w:bCs/>
                                    <w:color w:val="365F91" w:themeColor="accent1" w:themeShade="BF"/>
                                    <w:sz w:val="16"/>
                                    <w:szCs w:val="16"/>
                                    <w:lang w:val="en-US"/>
                                  </w:rPr>
                                  <w:t>ractices</w:t>
                                </w:r>
                                <w:r w:rsidR="00A66BF7" w:rsidRPr="006E1BB6">
                                  <w:rPr>
                                    <w:rFonts w:ascii="Tahoma" w:hAnsi="Tahoma" w:cs="Tahoma"/>
                                    <w:b/>
                                    <w:bCs/>
                                    <w:color w:val="365F91" w:themeColor="accent1" w:themeShade="BF"/>
                                    <w:sz w:val="16"/>
                                    <w:szCs w:val="16"/>
                                    <w:lang w:val="en-US"/>
                                  </w:rPr>
                                  <w:t xml:space="preserve"> </w:t>
                                </w:r>
                                <w:r w:rsidR="00361158">
                                  <w:rPr>
                                    <w:rFonts w:ascii="Tahoma" w:hAnsi="Tahoma" w:cs="Tahoma"/>
                                    <w:b/>
                                    <w:bCs/>
                                    <w:color w:val="365F91" w:themeColor="accent1" w:themeShade="BF"/>
                                    <w:sz w:val="16"/>
                                    <w:szCs w:val="16"/>
                                    <w:lang w:val="en-US"/>
                                  </w:rPr>
                                  <w:t>A</w:t>
                                </w:r>
                                <w:r w:rsidR="00A66BF7">
                                  <w:rPr>
                                    <w:rFonts w:ascii="Tahoma" w:hAnsi="Tahoma" w:cs="Tahoma"/>
                                    <w:b/>
                                    <w:bCs/>
                                    <w:color w:val="365F91" w:themeColor="accent1" w:themeShade="BF"/>
                                    <w:sz w:val="16"/>
                                    <w:szCs w:val="16"/>
                                    <w:lang w:val="en-US"/>
                                  </w:rPr>
                                  <w:t>nalysis</w:t>
                                </w:r>
                                <w:r>
                                  <w:rPr>
                                    <w:rFonts w:ascii="Tahoma" w:hAnsi="Tahoma" w:cs="Tahoma"/>
                                    <w:b/>
                                    <w:bCs/>
                                    <w:color w:val="365F91" w:themeColor="accent1" w:themeShade="BF"/>
                                    <w:sz w:val="16"/>
                                    <w:szCs w:val="16"/>
                                    <w:lang w:val="en-US"/>
                                  </w:rPr>
                                  <w:t xml:space="preserve"> Department</w:t>
                                </w:r>
                                <w:r w:rsidR="00FD7D95" w:rsidRPr="006E1BB6">
                                  <w:rPr>
                                    <w:rFonts w:ascii="Tahoma" w:hAnsi="Tahoma" w:cs="Tahoma"/>
                                    <w:b/>
                                    <w:bCs/>
                                    <w:color w:val="365F91" w:themeColor="accent1" w:themeShade="BF"/>
                                    <w:sz w:val="16"/>
                                    <w:szCs w:val="16"/>
                                    <w:lang w:val="en-US"/>
                                  </w:rPr>
                                  <w:t xml:space="preserve"> </w:t>
                                </w:r>
                              </w:p>
                            </w:tc>
                          </w:tr>
                        </w:tbl>
                        <w:p w14:paraId="7886A215" w14:textId="77777777" w:rsidR="00FD7D95" w:rsidRPr="006E1BB6" w:rsidRDefault="00FD7D95" w:rsidP="00FD7D95">
                          <w:pPr>
                            <w:rPr>
                              <w:lang w:val="en-US"/>
                            </w:rPr>
                          </w:pPr>
                        </w:p>
                      </w:txbxContent>
                    </v:textbox>
                    <w10:wrap type="through"/>
                  </v:shape>
                </w:pict>
              </mc:Fallback>
            </mc:AlternateContent>
          </w:r>
          <w:r>
            <w:rPr>
              <w:rFonts w:ascii="Arial" w:hAnsi="Arial" w:cs="Arial"/>
              <w:b/>
              <w:noProof/>
              <w:color w:val="FF6565"/>
              <w:sz w:val="28"/>
              <w:szCs w:val="28"/>
            </w:rPr>
            <w:drawing>
              <wp:anchor distT="0" distB="0" distL="114300" distR="114300" simplePos="0" relativeHeight="251658247" behindDoc="0" locked="0" layoutInCell="1" allowOverlap="1" wp14:anchorId="4EDA8477" wp14:editId="3018AF6F">
                <wp:simplePos x="0" y="0"/>
                <wp:positionH relativeFrom="column">
                  <wp:posOffset>250190</wp:posOffset>
                </wp:positionH>
                <wp:positionV relativeFrom="paragraph">
                  <wp:posOffset>180340</wp:posOffset>
                </wp:positionV>
                <wp:extent cx="1419225" cy="581025"/>
                <wp:effectExtent l="0" t="0" r="0" b="0"/>
                <wp:wrapThrough wrapText="bothSides">
                  <wp:wrapPolygon edited="0">
                    <wp:start x="11597" y="3541"/>
                    <wp:lineTo x="3479" y="4957"/>
                    <wp:lineTo x="1740" y="7082"/>
                    <wp:lineTo x="1740" y="19121"/>
                    <wp:lineTo x="20585" y="19121"/>
                    <wp:lineTo x="20585" y="11331"/>
                    <wp:lineTo x="16526" y="4957"/>
                    <wp:lineTo x="12757" y="3541"/>
                    <wp:lineTo x="11597" y="3541"/>
                  </wp:wrapPolygon>
                </wp:wrapThrough>
                <wp:docPr id="264755756" name="Рисунок 264755756" descr="Изображение выглядит как текст, снимок экрана, Шриф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снимок экрана, Шрифт, логотип&#10;&#10;Автоматически созданное описание"/>
                        <pic:cNvPicPr/>
                      </pic:nvPicPr>
                      <pic:blipFill rotWithShape="1">
                        <a:blip r:embed="rId9" cstate="print">
                          <a:extLst>
                            <a:ext uri="{28A0092B-C50C-407E-A947-70E740481C1C}">
                              <a14:useLocalDpi xmlns:a14="http://schemas.microsoft.com/office/drawing/2010/main" val="0"/>
                            </a:ext>
                          </a:extLst>
                        </a:blip>
                        <a:srcRect l="18699" t="30742" r="20732" b="33875"/>
                        <a:stretch/>
                      </pic:blipFill>
                      <pic:spPr bwMode="auto">
                        <a:xfrm>
                          <a:off x="0" y="0"/>
                          <a:ext cx="1419225"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1BB6">
            <w:rPr>
              <w:lang w:val="en-US"/>
            </w:rPr>
            <w:t>I</w:t>
          </w:r>
        </w:p>
        <w:p w14:paraId="1B711ADC" w14:textId="4475C3FE" w:rsidR="003519BC" w:rsidRDefault="00015EF5" w:rsidP="00C0017C">
          <w:r w:rsidRPr="00C26079">
            <w:rPr>
              <w:noProof/>
              <w:color w:val="E36C0A" w:themeColor="accent6" w:themeShade="BF"/>
            </w:rPr>
            <mc:AlternateContent>
              <mc:Choice Requires="wpg">
                <w:drawing>
                  <wp:anchor distT="0" distB="0" distL="114300" distR="114300" simplePos="0" relativeHeight="251658248" behindDoc="0" locked="0" layoutInCell="1" allowOverlap="1" wp14:anchorId="392C0793" wp14:editId="343A3BE2">
                    <wp:simplePos x="0" y="0"/>
                    <wp:positionH relativeFrom="page">
                      <wp:posOffset>340360</wp:posOffset>
                    </wp:positionH>
                    <wp:positionV relativeFrom="page">
                      <wp:posOffset>417195</wp:posOffset>
                    </wp:positionV>
                    <wp:extent cx="228600" cy="9144000"/>
                    <wp:effectExtent l="0" t="0" r="28575" b="1524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6">
                                <a:lumMod val="75000"/>
                              </a:schemeClr>
                            </a:solidFill>
                          </wpg:grpSpPr>
                          <wps:wsp>
                            <wps:cNvPr id="115" name="Rectangle 115"/>
                            <wps:cNvSpPr/>
                            <wps:spPr>
                              <a:xfrm>
                                <a:off x="0" y="0"/>
                                <a:ext cx="228600" cy="8782050"/>
                              </a:xfrm>
                              <a:prstGeom prst="rect">
                                <a:avLst/>
                              </a:prstGeom>
                              <a:grp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4432693" id="Group 114" o:spid="_x0000_s1026" style="position:absolute;margin-left:26.8pt;margin-top:32.85pt;width:18pt;height:10in;z-index:2517104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" filled="f" strokecolor="#e36c0a [2409]" strokeweight="2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" filled="f" strokecolor="#e36c0a [2409]" strokeweight="2pt">
                      <v:path arrowok="t"/>
                      <o:lock v:ext="edit" aspectratio="t"/>
                    </v:rect>
                    <w10:wrap anchorx="page" anchory="page"/>
                  </v:group>
                </w:pict>
              </mc:Fallback>
            </mc:AlternateContent>
          </w:r>
        </w:p>
        <w:p w14:paraId="3667B438" w14:textId="6D8CD383" w:rsidR="00012CAF" w:rsidRDefault="00D7586C" w:rsidP="00C0017C">
          <w:pPr>
            <w:rPr>
              <w:rFonts w:ascii="Arial" w:hAnsi="Arial" w:cs="Arial"/>
              <w:b/>
              <w:color w:val="FF6565"/>
              <w:sz w:val="28"/>
              <w:szCs w:val="28"/>
            </w:rPr>
          </w:pPr>
          <w:r>
            <w:rPr>
              <w:noProof/>
            </w:rPr>
            <mc:AlternateContent>
              <mc:Choice Requires="wps">
                <w:drawing>
                  <wp:anchor distT="0" distB="0" distL="114300" distR="114300" simplePos="0" relativeHeight="251658249" behindDoc="0" locked="0" layoutInCell="1" allowOverlap="1" wp14:anchorId="4E9B4306" wp14:editId="386B9897">
                    <wp:simplePos x="0" y="0"/>
                    <wp:positionH relativeFrom="column">
                      <wp:posOffset>565541</wp:posOffset>
                    </wp:positionH>
                    <wp:positionV relativeFrom="paragraph">
                      <wp:posOffset>6613025</wp:posOffset>
                    </wp:positionV>
                    <wp:extent cx="6074163" cy="1511856"/>
                    <wp:effectExtent l="0" t="0" r="22225" b="12700"/>
                    <wp:wrapNone/>
                    <wp:docPr id="1" name="Надпись 1"/>
                    <wp:cNvGraphicFramePr/>
                    <a:graphic xmlns:a="http://schemas.openxmlformats.org/drawingml/2006/main">
                      <a:graphicData uri="http://schemas.microsoft.com/office/word/2010/wordprocessingShape">
                        <wps:wsp>
                          <wps:cNvSpPr txBox="1"/>
                          <wps:spPr>
                            <a:xfrm>
                              <a:off x="0" y="0"/>
                              <a:ext cx="6074163" cy="1511856"/>
                            </a:xfrm>
                            <a:prstGeom prst="rect">
                              <a:avLst/>
                            </a:prstGeom>
                            <a:solidFill>
                              <a:schemeClr val="lt1"/>
                            </a:solidFill>
                            <a:ln w="6350">
                              <a:solidFill>
                                <a:prstClr val="black"/>
                              </a:solidFill>
                            </a:ln>
                          </wps:spPr>
                          <wps:txbx>
                            <w:txbxContent>
                              <w:p w14:paraId="12EC24BD" w14:textId="5E53B944" w:rsidR="00E16BE7" w:rsidRPr="00B25F7C" w:rsidRDefault="00835013" w:rsidP="005B7C9B">
                                <w:pPr>
                                  <w:autoSpaceDE w:val="0"/>
                                  <w:autoSpaceDN w:val="0"/>
                                  <w:adjustRightInd w:val="0"/>
                                  <w:rPr>
                                    <w:rFonts w:ascii="PTSans-Regular" w:eastAsia="Calibri" w:hAnsi="PTSans-Regular" w:cs="PTSans-Regular"/>
                                    <w:color w:val="000000"/>
                                    <w:sz w:val="20"/>
                                    <w:szCs w:val="20"/>
                                    <w:lang w:val="en-US"/>
                                  </w:rPr>
                                </w:pPr>
                                <w:r>
                                  <w:rPr>
                                    <w:rFonts w:asciiTheme="minorHAnsi" w:eastAsia="Calibri" w:hAnsiTheme="minorHAnsi" w:cs="PTSans-Bold"/>
                                    <w:b/>
                                    <w:bCs/>
                                    <w:color w:val="005494"/>
                                    <w:sz w:val="20"/>
                                    <w:szCs w:val="20"/>
                                    <w:lang w:val="en-US"/>
                                  </w:rPr>
                                  <w:t>Monitoring</w:t>
                                </w:r>
                                <w:r w:rsidR="00E16BE7" w:rsidRPr="00817104">
                                  <w:rPr>
                                    <w:rFonts w:ascii="PTSans-Bold" w:eastAsia="Calibri" w:hAnsi="PTSans-Bold" w:cs="PTSans-Bold"/>
                                    <w:b/>
                                    <w:bCs/>
                                    <w:color w:val="005494"/>
                                    <w:sz w:val="20"/>
                                    <w:szCs w:val="20"/>
                                    <w:lang w:val="en-US"/>
                                  </w:rPr>
                                  <w:t xml:space="preserve"> </w:t>
                                </w:r>
                                <w:r w:rsidR="009A10A2">
                                  <w:rPr>
                                    <w:rFonts w:asciiTheme="minorHAnsi" w:eastAsia="Calibri" w:hAnsiTheme="minorHAnsi" w:cs="PTSans-Regular"/>
                                    <w:color w:val="000000"/>
                                    <w:sz w:val="20"/>
                                    <w:szCs w:val="20"/>
                                    <w:lang w:val="en-US"/>
                                  </w:rPr>
                                  <w:t>was</w:t>
                                </w:r>
                                <w:r w:rsidR="009A10A2" w:rsidRPr="00817104">
                                  <w:rPr>
                                    <w:rFonts w:asciiTheme="minorHAnsi" w:eastAsia="Calibri" w:hAnsiTheme="minorHAnsi" w:cs="PTSans-Regular"/>
                                    <w:color w:val="000000"/>
                                    <w:sz w:val="20"/>
                                    <w:szCs w:val="20"/>
                                    <w:lang w:val="en-US"/>
                                  </w:rPr>
                                  <w:t xml:space="preserve"> </w:t>
                                </w:r>
                                <w:r w:rsidR="009A10A2">
                                  <w:rPr>
                                    <w:rFonts w:asciiTheme="minorHAnsi" w:eastAsia="Calibri" w:hAnsiTheme="minorHAnsi" w:cs="PTSans-Regular"/>
                                    <w:color w:val="000000"/>
                                    <w:sz w:val="20"/>
                                    <w:szCs w:val="20"/>
                                    <w:lang w:val="en-US"/>
                                  </w:rPr>
                                  <w:t>prepared</w:t>
                                </w:r>
                                <w:r w:rsidR="009A10A2" w:rsidRPr="00817104">
                                  <w:rPr>
                                    <w:rFonts w:asciiTheme="minorHAnsi" w:eastAsia="Calibri" w:hAnsiTheme="minorHAnsi" w:cs="PTSans-Regular"/>
                                    <w:color w:val="000000"/>
                                    <w:sz w:val="20"/>
                                    <w:szCs w:val="20"/>
                                    <w:lang w:val="en-US"/>
                                  </w:rPr>
                                  <w:t xml:space="preserve"> </w:t>
                                </w:r>
                                <w:r w:rsidR="009A10A2">
                                  <w:rPr>
                                    <w:rFonts w:asciiTheme="minorHAnsi" w:eastAsia="Calibri" w:hAnsiTheme="minorHAnsi" w:cs="PTSans-Regular"/>
                                    <w:color w:val="000000"/>
                                    <w:sz w:val="20"/>
                                    <w:szCs w:val="20"/>
                                    <w:lang w:val="en-US"/>
                                  </w:rPr>
                                  <w:t>by</w:t>
                                </w:r>
                                <w:r w:rsidR="009A10A2" w:rsidRPr="00817104">
                                  <w:rPr>
                                    <w:rFonts w:asciiTheme="minorHAnsi" w:eastAsia="Calibri" w:hAnsiTheme="minorHAnsi" w:cs="PTSans-Regular"/>
                                    <w:color w:val="000000"/>
                                    <w:sz w:val="20"/>
                                    <w:szCs w:val="20"/>
                                    <w:lang w:val="en-US"/>
                                  </w:rPr>
                                  <w:t xml:space="preserve"> </w:t>
                                </w:r>
                                <w:r w:rsidR="009A10A2">
                                  <w:rPr>
                                    <w:rFonts w:asciiTheme="minorHAnsi" w:eastAsia="Calibri" w:hAnsiTheme="minorHAnsi" w:cs="PTSans-Regular"/>
                                    <w:color w:val="000000"/>
                                    <w:sz w:val="20"/>
                                    <w:szCs w:val="20"/>
                                    <w:lang w:val="en-US"/>
                                  </w:rPr>
                                  <w:t>a</w:t>
                                </w:r>
                                <w:r w:rsidR="009A10A2" w:rsidRPr="00817104">
                                  <w:rPr>
                                    <w:rFonts w:asciiTheme="minorHAnsi" w:eastAsia="Calibri" w:hAnsiTheme="minorHAnsi" w:cs="PTSans-Regular"/>
                                    <w:color w:val="000000"/>
                                    <w:sz w:val="20"/>
                                    <w:szCs w:val="20"/>
                                    <w:lang w:val="en-US"/>
                                  </w:rPr>
                                  <w:t xml:space="preserve"> </w:t>
                                </w:r>
                                <w:r w:rsidR="009A10A2">
                                  <w:rPr>
                                    <w:rFonts w:asciiTheme="minorHAnsi" w:eastAsia="Calibri" w:hAnsiTheme="minorHAnsi" w:cs="PTSans-Regular"/>
                                    <w:color w:val="000000"/>
                                    <w:sz w:val="20"/>
                                    <w:szCs w:val="20"/>
                                    <w:lang w:val="en-US"/>
                                  </w:rPr>
                                  <w:t>team</w:t>
                                </w:r>
                                <w:r w:rsidR="009A10A2" w:rsidRPr="00817104">
                                  <w:rPr>
                                    <w:rFonts w:asciiTheme="minorHAnsi" w:eastAsia="Calibri" w:hAnsiTheme="minorHAnsi" w:cs="PTSans-Regular"/>
                                    <w:color w:val="000000"/>
                                    <w:sz w:val="20"/>
                                    <w:szCs w:val="20"/>
                                    <w:lang w:val="en-US"/>
                                  </w:rPr>
                                  <w:t xml:space="preserve"> </w:t>
                                </w:r>
                                <w:r w:rsidR="009A10A2">
                                  <w:rPr>
                                    <w:rFonts w:asciiTheme="minorHAnsi" w:eastAsia="Calibri" w:hAnsiTheme="minorHAnsi" w:cs="PTSans-Regular"/>
                                    <w:color w:val="000000"/>
                                    <w:sz w:val="20"/>
                                    <w:szCs w:val="20"/>
                                    <w:lang w:val="en-US"/>
                                  </w:rPr>
                                  <w:t>of</w:t>
                                </w:r>
                                <w:r w:rsidR="009A10A2" w:rsidRPr="00817104">
                                  <w:rPr>
                                    <w:rFonts w:asciiTheme="minorHAnsi" w:eastAsia="Calibri" w:hAnsiTheme="minorHAnsi" w:cs="PTSans-Regular"/>
                                    <w:color w:val="000000"/>
                                    <w:sz w:val="20"/>
                                    <w:szCs w:val="20"/>
                                    <w:lang w:val="en-US"/>
                                  </w:rPr>
                                  <w:t xml:space="preserve"> </w:t>
                                </w:r>
                                <w:r w:rsidR="009A10A2">
                                  <w:rPr>
                                    <w:rFonts w:asciiTheme="minorHAnsi" w:eastAsia="Calibri" w:hAnsiTheme="minorHAnsi" w:cs="PTSans-Regular"/>
                                    <w:color w:val="000000"/>
                                    <w:sz w:val="20"/>
                                    <w:szCs w:val="20"/>
                                    <w:lang w:val="en-US"/>
                                  </w:rPr>
                                  <w:t>experts</w:t>
                                </w:r>
                                <w:r w:rsidR="00817104">
                                  <w:rPr>
                                    <w:rFonts w:asciiTheme="minorHAnsi" w:eastAsia="Calibri" w:hAnsiTheme="minorHAnsi" w:cs="PTSans-Regular"/>
                                    <w:color w:val="000000"/>
                                    <w:sz w:val="20"/>
                                    <w:szCs w:val="20"/>
                                    <w:lang w:val="en-US"/>
                                  </w:rPr>
                                  <w:t xml:space="preserve"> of the Gaidar Institut</w:t>
                                </w:r>
                                <w:r w:rsidR="005B7C9B">
                                  <w:rPr>
                                    <w:rFonts w:asciiTheme="minorHAnsi" w:eastAsia="Calibri" w:hAnsiTheme="minorHAnsi" w:cs="PTSans-Regular"/>
                                    <w:color w:val="000000"/>
                                    <w:sz w:val="20"/>
                                    <w:szCs w:val="20"/>
                                    <w:lang w:val="en-US"/>
                                  </w:rPr>
                                  <w:t>e for Economic Policy</w:t>
                                </w:r>
                                <w:r w:rsidR="00E16BE7" w:rsidRPr="00B25F7C">
                                  <w:rPr>
                                    <w:rFonts w:ascii="PTSans-Regular" w:eastAsia="Calibri" w:hAnsi="PTSans-Regular" w:cs="PTSans-Regular"/>
                                    <w:color w:val="000000"/>
                                    <w:sz w:val="20"/>
                                    <w:szCs w:val="20"/>
                                    <w:lang w:val="en-US"/>
                                  </w:rPr>
                                  <w:t xml:space="preserve"> (</w:t>
                                </w:r>
                                <w:r w:rsidR="00830763">
                                  <w:rPr>
                                    <w:rFonts w:ascii="PTSans-Regular" w:eastAsia="Calibri" w:hAnsi="PTSans-Regular" w:cs="PTSans-Regular"/>
                                    <w:color w:val="000000"/>
                                    <w:sz w:val="20"/>
                                    <w:szCs w:val="20"/>
                                    <w:lang w:val="en-US"/>
                                  </w:rPr>
                                  <w:t xml:space="preserve">the </w:t>
                                </w:r>
                                <w:r w:rsidR="00B25F7C">
                                  <w:rPr>
                                    <w:rFonts w:ascii="PTSans-Regular" w:eastAsia="Calibri" w:hAnsi="PTSans-Regular" w:cs="PTSans-Regular"/>
                                    <w:color w:val="000000"/>
                                    <w:sz w:val="20"/>
                                    <w:szCs w:val="20"/>
                                    <w:lang w:val="en-US"/>
                                  </w:rPr>
                                  <w:t>Gaidar Institute</w:t>
                                </w:r>
                                <w:r w:rsidR="00E16BE7" w:rsidRPr="00B25F7C">
                                  <w:rPr>
                                    <w:rFonts w:ascii="PTSans-Regular" w:eastAsia="Calibri" w:hAnsi="PTSans-Regular" w:cs="PTSans-Regular"/>
                                    <w:color w:val="000000"/>
                                    <w:sz w:val="20"/>
                                    <w:szCs w:val="20"/>
                                    <w:lang w:val="en-US"/>
                                  </w:rPr>
                                  <w:t>):</w:t>
                                </w:r>
                              </w:p>
                              <w:p w14:paraId="7AA7D4C5" w14:textId="4E83A085" w:rsidR="00D7586C" w:rsidRPr="00894CA0" w:rsidRDefault="00726540" w:rsidP="00E16BE7">
                                <w:pPr>
                                  <w:shd w:val="clear" w:color="auto" w:fill="FFFFFF"/>
                                  <w:rPr>
                                    <w:rFonts w:ascii="PTSans-Regular" w:hAnsi="PTSans-Regular" w:cs="Arial"/>
                                    <w:sz w:val="20"/>
                                    <w:szCs w:val="20"/>
                                    <w:lang w:val="en-US"/>
                                  </w:rPr>
                                </w:pPr>
                                <w:r>
                                  <w:rPr>
                                    <w:rFonts w:asciiTheme="minorHAnsi" w:hAnsiTheme="minorHAnsi" w:cs="Arial"/>
                                    <w:i/>
                                    <w:iCs/>
                                    <w:sz w:val="20"/>
                                    <w:szCs w:val="20"/>
                                    <w:lang w:val="en-US"/>
                                  </w:rPr>
                                  <w:t>Antonina</w:t>
                                </w:r>
                                <w:r w:rsidR="00A00380" w:rsidRPr="00894CA0">
                                  <w:rPr>
                                    <w:rFonts w:asciiTheme="minorHAnsi" w:hAnsiTheme="minorHAnsi" w:cs="Arial"/>
                                    <w:i/>
                                    <w:iCs/>
                                    <w:sz w:val="20"/>
                                    <w:szCs w:val="20"/>
                                    <w:lang w:val="en-US"/>
                                  </w:rPr>
                                  <w:t xml:space="preserve"> </w:t>
                                </w:r>
                                <w:r w:rsidR="00A00380">
                                  <w:rPr>
                                    <w:rFonts w:asciiTheme="minorHAnsi" w:hAnsiTheme="minorHAnsi" w:cs="Arial"/>
                                    <w:i/>
                                    <w:iCs/>
                                    <w:sz w:val="20"/>
                                    <w:szCs w:val="20"/>
                                    <w:lang w:val="en-US"/>
                                  </w:rPr>
                                  <w:t>Levashenko</w:t>
                                </w:r>
                                <w:r w:rsidR="00A00380" w:rsidRPr="00894CA0">
                                  <w:rPr>
                                    <w:rFonts w:asciiTheme="minorHAnsi" w:hAnsiTheme="minorHAnsi" w:cs="Arial"/>
                                    <w:i/>
                                    <w:iCs/>
                                    <w:sz w:val="20"/>
                                    <w:szCs w:val="20"/>
                                    <w:lang w:val="en-US"/>
                                  </w:rPr>
                                  <w:t xml:space="preserve">, </w:t>
                                </w:r>
                                <w:r w:rsidR="00A00380" w:rsidRPr="00944903">
                                  <w:rPr>
                                    <w:rFonts w:asciiTheme="minorHAnsi" w:hAnsiTheme="minorHAnsi" w:cs="Arial"/>
                                    <w:sz w:val="20"/>
                                    <w:szCs w:val="20"/>
                                    <w:lang w:val="en-US"/>
                                  </w:rPr>
                                  <w:t>Senior Researcher</w:t>
                                </w:r>
                                <w:r w:rsidR="00A00380" w:rsidRPr="00894CA0">
                                  <w:rPr>
                                    <w:rFonts w:asciiTheme="minorHAnsi" w:hAnsiTheme="minorHAnsi" w:cs="Arial"/>
                                    <w:i/>
                                    <w:iCs/>
                                    <w:sz w:val="20"/>
                                    <w:szCs w:val="20"/>
                                    <w:lang w:val="en-US"/>
                                  </w:rPr>
                                  <w:t xml:space="preserve">, </w:t>
                                </w:r>
                                <w:bookmarkStart w:id="0" w:name="_Hlk173146780"/>
                                <w:bookmarkStart w:id="1" w:name="_Hlk172823760"/>
                                <w:r w:rsidR="00BC20A1">
                                  <w:rPr>
                                    <w:rFonts w:asciiTheme="minorHAnsi" w:hAnsiTheme="minorHAnsi" w:cs="Arial"/>
                                    <w:sz w:val="20"/>
                                    <w:szCs w:val="20"/>
                                    <w:lang w:val="en-US"/>
                                  </w:rPr>
                                  <w:t>International</w:t>
                                </w:r>
                                <w:r w:rsidR="00894CA0">
                                  <w:rPr>
                                    <w:rFonts w:asciiTheme="minorHAnsi" w:hAnsiTheme="minorHAnsi" w:cs="Arial"/>
                                    <w:sz w:val="20"/>
                                    <w:szCs w:val="20"/>
                                    <w:lang w:val="en-US"/>
                                  </w:rPr>
                                  <w:t xml:space="preserve"> best practices analysis</w:t>
                                </w:r>
                                <w:r w:rsidR="00BC20A1">
                                  <w:rPr>
                                    <w:rFonts w:asciiTheme="minorHAnsi" w:hAnsiTheme="minorHAnsi" w:cs="Arial"/>
                                    <w:sz w:val="20"/>
                                    <w:szCs w:val="20"/>
                                    <w:lang w:val="en-US"/>
                                  </w:rPr>
                                  <w:t xml:space="preserve"> department</w:t>
                                </w:r>
                                <w:r w:rsidR="00894CA0">
                                  <w:rPr>
                                    <w:rFonts w:asciiTheme="minorHAnsi" w:hAnsiTheme="minorHAnsi" w:cs="Arial"/>
                                    <w:sz w:val="20"/>
                                    <w:szCs w:val="20"/>
                                    <w:lang w:val="en-US"/>
                                  </w:rPr>
                                  <w:t xml:space="preserve"> at the</w:t>
                                </w:r>
                                <w:bookmarkEnd w:id="0"/>
                                <w:r w:rsidR="00894CA0">
                                  <w:rPr>
                                    <w:rFonts w:asciiTheme="minorHAnsi" w:hAnsiTheme="minorHAnsi" w:cs="Arial"/>
                                    <w:sz w:val="20"/>
                                    <w:szCs w:val="20"/>
                                    <w:lang w:val="en-US"/>
                                  </w:rPr>
                                  <w:t xml:space="preserve"> Gaidar Institute</w:t>
                                </w:r>
                                <w:bookmarkEnd w:id="1"/>
                                <w:r w:rsidR="00D7586C" w:rsidRPr="00894CA0">
                                  <w:rPr>
                                    <w:rFonts w:ascii="PTSans-Regular" w:hAnsi="PTSans-Regular" w:cs="Arial"/>
                                    <w:sz w:val="20"/>
                                    <w:szCs w:val="20"/>
                                    <w:lang w:val="en-US"/>
                                  </w:rPr>
                                  <w:t>;</w:t>
                                </w:r>
                              </w:p>
                              <w:p w14:paraId="139A941D" w14:textId="548ECB79" w:rsidR="00D7586C" w:rsidRPr="00944903" w:rsidRDefault="00944903" w:rsidP="00D7586C">
                                <w:pPr>
                                  <w:shd w:val="clear" w:color="auto" w:fill="FFFFFF"/>
                                  <w:rPr>
                                    <w:rFonts w:ascii="PTSans-Regular" w:hAnsi="PTSans-Regular" w:cs="Arial"/>
                                    <w:i/>
                                    <w:iCs/>
                                    <w:sz w:val="20"/>
                                    <w:szCs w:val="20"/>
                                    <w:lang w:val="en-US"/>
                                  </w:rPr>
                                </w:pPr>
                                <w:r>
                                  <w:rPr>
                                    <w:rFonts w:ascii="PTSans-Regular" w:hAnsi="PTSans-Regular" w:cs="Arial"/>
                                    <w:i/>
                                    <w:iCs/>
                                    <w:sz w:val="20"/>
                                    <w:szCs w:val="20"/>
                                    <w:lang w:val="en-US"/>
                                  </w:rPr>
                                  <w:t>Mari</w:t>
                                </w:r>
                                <w:r w:rsidR="00361ECB">
                                  <w:rPr>
                                    <w:rFonts w:ascii="PTSans-Regular" w:hAnsi="PTSans-Regular" w:cs="Arial"/>
                                    <w:i/>
                                    <w:iCs/>
                                    <w:sz w:val="20"/>
                                    <w:szCs w:val="20"/>
                                    <w:lang w:val="en-US"/>
                                  </w:rPr>
                                  <w:t>s</w:t>
                                </w:r>
                                <w:r w:rsidRPr="00944903">
                                  <w:rPr>
                                    <w:rFonts w:ascii="PTSans-Regular" w:hAnsi="PTSans-Regular" w:cs="Arial"/>
                                    <w:i/>
                                    <w:iCs/>
                                    <w:sz w:val="20"/>
                                    <w:szCs w:val="20"/>
                                    <w:lang w:val="en-US"/>
                                  </w:rPr>
                                  <w:t xml:space="preserve"> </w:t>
                                </w:r>
                                <w:r>
                                  <w:rPr>
                                    <w:rFonts w:ascii="PTSans-Regular" w:hAnsi="PTSans-Regular" w:cs="Arial"/>
                                    <w:i/>
                                    <w:iCs/>
                                    <w:sz w:val="20"/>
                                    <w:szCs w:val="20"/>
                                    <w:lang w:val="en-US"/>
                                  </w:rPr>
                                  <w:t>Girich</w:t>
                                </w:r>
                                <w:r w:rsidR="00D7586C" w:rsidRPr="00944903">
                                  <w:rPr>
                                    <w:rFonts w:ascii="PTSans-Regular" w:hAnsi="PTSans-Regular" w:cs="Arial"/>
                                    <w:i/>
                                    <w:iCs/>
                                    <w:sz w:val="20"/>
                                    <w:szCs w:val="20"/>
                                    <w:lang w:val="en-US"/>
                                  </w:rPr>
                                  <w:t xml:space="preserve">, </w:t>
                                </w:r>
                                <w:r w:rsidRPr="00944903">
                                  <w:rPr>
                                    <w:rFonts w:asciiTheme="minorHAnsi" w:hAnsiTheme="minorHAnsi" w:cs="Arial"/>
                                    <w:sz w:val="20"/>
                                    <w:szCs w:val="20"/>
                                    <w:lang w:val="en-US"/>
                                  </w:rPr>
                                  <w:t xml:space="preserve">Researcher, </w:t>
                                </w:r>
                                <w:r w:rsidR="00BC20A1">
                                  <w:rPr>
                                    <w:rFonts w:asciiTheme="minorHAnsi" w:hAnsiTheme="minorHAnsi" w:cs="Arial"/>
                                    <w:sz w:val="20"/>
                                    <w:szCs w:val="20"/>
                                    <w:lang w:val="en-US"/>
                                  </w:rPr>
                                  <w:t>International best practices analysis department at the</w:t>
                                </w:r>
                                <w:r>
                                  <w:rPr>
                                    <w:rFonts w:asciiTheme="minorHAnsi" w:hAnsiTheme="minorHAnsi" w:cs="Arial"/>
                                    <w:sz w:val="20"/>
                                    <w:szCs w:val="20"/>
                                    <w:lang w:val="en-US"/>
                                  </w:rPr>
                                  <w:t xml:space="preserve"> Gaidar Institute</w:t>
                                </w:r>
                                <w:r w:rsidR="00D7586C" w:rsidRPr="00944903">
                                  <w:rPr>
                                    <w:rFonts w:ascii="PTSans-Regular" w:hAnsi="PTSans-Regular" w:cs="Arial"/>
                                    <w:sz w:val="20"/>
                                    <w:szCs w:val="20"/>
                                    <w:lang w:val="en-US"/>
                                  </w:rPr>
                                  <w:t>;</w:t>
                                </w:r>
                              </w:p>
                              <w:p w14:paraId="2C30CA78" w14:textId="4FCFF9AA" w:rsidR="00D7586C" w:rsidRPr="00030193" w:rsidRDefault="00A76FD1" w:rsidP="00D7586C">
                                <w:pPr>
                                  <w:shd w:val="clear" w:color="auto" w:fill="FFFFFF"/>
                                  <w:rPr>
                                    <w:rFonts w:ascii="PTSans-Regular" w:hAnsi="PTSans-Regular" w:cs="Arial"/>
                                    <w:i/>
                                    <w:iCs/>
                                    <w:sz w:val="20"/>
                                    <w:szCs w:val="20"/>
                                    <w:lang w:val="en-US"/>
                                  </w:rPr>
                                </w:pPr>
                                <w:r>
                                  <w:rPr>
                                    <w:rFonts w:asciiTheme="minorHAnsi" w:hAnsiTheme="minorHAnsi" w:cs="Arial"/>
                                    <w:i/>
                                    <w:iCs/>
                                    <w:sz w:val="20"/>
                                    <w:szCs w:val="20"/>
                                    <w:lang w:val="en-US"/>
                                  </w:rPr>
                                  <w:t>Ivan Ermokhin</w:t>
                                </w:r>
                                <w:r w:rsidR="00D7586C" w:rsidRPr="00030193">
                                  <w:rPr>
                                    <w:rFonts w:ascii="PTSans-Regular" w:hAnsi="PTSans-Regular" w:cs="Arial"/>
                                    <w:i/>
                                    <w:iCs/>
                                    <w:sz w:val="20"/>
                                    <w:szCs w:val="20"/>
                                    <w:lang w:val="en-US"/>
                                  </w:rPr>
                                  <w:t xml:space="preserve">, </w:t>
                                </w:r>
                                <w:r w:rsidR="00245C25">
                                  <w:rPr>
                                    <w:rFonts w:asciiTheme="minorHAnsi" w:hAnsiTheme="minorHAnsi" w:cs="Arial"/>
                                    <w:sz w:val="20"/>
                                    <w:szCs w:val="20"/>
                                    <w:lang w:val="en-US"/>
                                  </w:rPr>
                                  <w:t>Researcher</w:t>
                                </w:r>
                                <w:r w:rsidR="00030193" w:rsidRPr="00030193">
                                  <w:rPr>
                                    <w:rFonts w:asciiTheme="minorHAnsi" w:hAnsiTheme="minorHAnsi" w:cs="Arial"/>
                                    <w:sz w:val="20"/>
                                    <w:szCs w:val="20"/>
                                    <w:lang w:val="en-US"/>
                                  </w:rPr>
                                  <w:t>,</w:t>
                                </w:r>
                                <w:r w:rsidR="00D7586C" w:rsidRPr="00030193">
                                  <w:rPr>
                                    <w:rFonts w:ascii="PTSans-Regular" w:hAnsi="PTSans-Regular" w:cs="Arial"/>
                                    <w:sz w:val="20"/>
                                    <w:szCs w:val="20"/>
                                    <w:lang w:val="en-US"/>
                                  </w:rPr>
                                  <w:t xml:space="preserve"> </w:t>
                                </w:r>
                                <w:r w:rsidR="00BC20A1">
                                  <w:rPr>
                                    <w:rFonts w:asciiTheme="minorHAnsi" w:hAnsiTheme="minorHAnsi" w:cs="Arial"/>
                                    <w:sz w:val="20"/>
                                    <w:szCs w:val="20"/>
                                    <w:lang w:val="en-US"/>
                                  </w:rPr>
                                  <w:t>International best practices analysis department at the</w:t>
                                </w:r>
                                <w:r w:rsidR="00030193">
                                  <w:rPr>
                                    <w:rFonts w:asciiTheme="minorHAnsi" w:hAnsiTheme="minorHAnsi" w:cs="Arial"/>
                                    <w:sz w:val="20"/>
                                    <w:szCs w:val="20"/>
                                    <w:lang w:val="en-US"/>
                                  </w:rPr>
                                  <w:t xml:space="preserve"> Gaidar Institute</w:t>
                                </w:r>
                                <w:r w:rsidR="00D7586C" w:rsidRPr="00030193">
                                  <w:rPr>
                                    <w:rFonts w:ascii="PTSans-Regular" w:hAnsi="PTSans-Regular" w:cs="Arial"/>
                                    <w:sz w:val="20"/>
                                    <w:szCs w:val="20"/>
                                    <w:lang w:val="en-US"/>
                                  </w:rPr>
                                  <w:t>;</w:t>
                                </w:r>
                              </w:p>
                              <w:p w14:paraId="66D41E54" w14:textId="18BA56F4" w:rsidR="00D7586C" w:rsidRPr="00030193" w:rsidRDefault="008F699C" w:rsidP="00D7586C">
                                <w:pPr>
                                  <w:shd w:val="clear" w:color="auto" w:fill="FFFFFF"/>
                                  <w:rPr>
                                    <w:rFonts w:ascii="PTSans-Regular" w:hAnsi="PTSans-Regular" w:cs="Arial"/>
                                    <w:i/>
                                    <w:iCs/>
                                    <w:sz w:val="20"/>
                                    <w:szCs w:val="20"/>
                                    <w:lang w:val="en-US"/>
                                  </w:rPr>
                                </w:pPr>
                                <w:r>
                                  <w:rPr>
                                    <w:rFonts w:asciiTheme="minorHAnsi" w:hAnsiTheme="minorHAnsi" w:cs="Arial"/>
                                    <w:i/>
                                    <w:iCs/>
                                    <w:sz w:val="20"/>
                                    <w:szCs w:val="20"/>
                                    <w:lang w:val="en-US"/>
                                  </w:rPr>
                                  <w:t>Olga Magomedova</w:t>
                                </w:r>
                                <w:r w:rsidR="00D7586C" w:rsidRPr="00030193">
                                  <w:rPr>
                                    <w:rFonts w:ascii="PTSans-Regular" w:hAnsi="PTSans-Regular" w:cs="Arial"/>
                                    <w:i/>
                                    <w:iCs/>
                                    <w:sz w:val="20"/>
                                    <w:szCs w:val="20"/>
                                    <w:lang w:val="en-US"/>
                                  </w:rPr>
                                  <w:t xml:space="preserve">, </w:t>
                                </w:r>
                                <w:r w:rsidR="00CA7E53">
                                  <w:rPr>
                                    <w:rFonts w:asciiTheme="minorHAnsi" w:hAnsiTheme="minorHAnsi" w:cs="Arial"/>
                                    <w:sz w:val="20"/>
                                    <w:szCs w:val="20"/>
                                    <w:lang w:val="en-US"/>
                                  </w:rPr>
                                  <w:t>Researcher,</w:t>
                                </w:r>
                                <w:r w:rsidR="00D7586C" w:rsidRPr="00030193">
                                  <w:rPr>
                                    <w:rFonts w:ascii="PTSans-Regular" w:hAnsi="PTSans-Regular" w:cs="Arial"/>
                                    <w:sz w:val="20"/>
                                    <w:szCs w:val="20"/>
                                    <w:lang w:val="en-US"/>
                                  </w:rPr>
                                  <w:t xml:space="preserve"> </w:t>
                                </w:r>
                                <w:r w:rsidR="00BC20A1">
                                  <w:rPr>
                                    <w:rFonts w:asciiTheme="minorHAnsi" w:hAnsiTheme="minorHAnsi" w:cs="Arial"/>
                                    <w:sz w:val="20"/>
                                    <w:szCs w:val="20"/>
                                    <w:lang w:val="en-US"/>
                                  </w:rPr>
                                  <w:t>International best practices analysis department at the</w:t>
                                </w:r>
                                <w:r w:rsidR="00030193">
                                  <w:rPr>
                                    <w:rFonts w:asciiTheme="minorHAnsi" w:hAnsiTheme="minorHAnsi" w:cs="Arial"/>
                                    <w:sz w:val="20"/>
                                    <w:szCs w:val="20"/>
                                    <w:lang w:val="en-US"/>
                                  </w:rPr>
                                  <w:t xml:space="preserve"> Gaidar Institute</w:t>
                                </w:r>
                                <w:r w:rsidR="00D7586C" w:rsidRPr="00030193">
                                  <w:rPr>
                                    <w:rFonts w:ascii="PTSans-Regular" w:hAnsi="PTSans-Regular" w:cs="Arial"/>
                                    <w:sz w:val="20"/>
                                    <w:szCs w:val="20"/>
                                    <w:lang w:val="en-US"/>
                                  </w:rPr>
                                  <w:t>;</w:t>
                                </w:r>
                              </w:p>
                              <w:p w14:paraId="729C7A51" w14:textId="022C3BD1" w:rsidR="00D7586C" w:rsidRPr="00030193" w:rsidRDefault="00E70EC2" w:rsidP="00D7586C">
                                <w:pPr>
                                  <w:shd w:val="clear" w:color="auto" w:fill="FFFFFF"/>
                                  <w:rPr>
                                    <w:rFonts w:ascii="PTSans-Regular" w:hAnsi="PTSans-Regular" w:cs="Arial"/>
                                    <w:sz w:val="20"/>
                                    <w:szCs w:val="20"/>
                                    <w:lang w:val="en-US"/>
                                  </w:rPr>
                                </w:pPr>
                                <w:r>
                                  <w:rPr>
                                    <w:rFonts w:asciiTheme="minorHAnsi" w:hAnsiTheme="minorHAnsi" w:cs="Arial"/>
                                    <w:i/>
                                    <w:iCs/>
                                    <w:sz w:val="20"/>
                                    <w:szCs w:val="20"/>
                                    <w:lang w:val="en-US"/>
                                  </w:rPr>
                                  <w:t xml:space="preserve">Tatiana </w:t>
                                </w:r>
                                <w:r w:rsidR="00DD2605">
                                  <w:rPr>
                                    <w:rFonts w:asciiTheme="minorHAnsi" w:hAnsiTheme="minorHAnsi" w:cs="Arial"/>
                                    <w:i/>
                                    <w:iCs/>
                                    <w:sz w:val="20"/>
                                    <w:szCs w:val="20"/>
                                    <w:lang w:val="en-US"/>
                                  </w:rPr>
                                  <w:t>Malinina</w:t>
                                </w:r>
                                <w:r w:rsidR="00D7586C" w:rsidRPr="00CA7E53">
                                  <w:rPr>
                                    <w:rFonts w:ascii="PTSans-Regular" w:hAnsi="PTSans-Regular" w:cs="Arial"/>
                                    <w:sz w:val="20"/>
                                    <w:szCs w:val="20"/>
                                    <w:lang w:val="en-US"/>
                                  </w:rPr>
                                  <w:t>,</w:t>
                                </w:r>
                                <w:r w:rsidR="00B2065E">
                                  <w:rPr>
                                    <w:rFonts w:ascii="PTSans-Regular" w:hAnsi="PTSans-Regular" w:cs="Arial"/>
                                    <w:sz w:val="20"/>
                                    <w:szCs w:val="20"/>
                                    <w:lang w:val="en-US"/>
                                  </w:rPr>
                                  <w:t xml:space="preserve"> </w:t>
                                </w:r>
                                <w:r w:rsidR="00CA7E53" w:rsidRPr="00CA7E53">
                                  <w:rPr>
                                    <w:rFonts w:ascii="PTSans-Regular" w:hAnsi="PTSans-Regular" w:cs="Arial"/>
                                    <w:sz w:val="20"/>
                                    <w:szCs w:val="20"/>
                                    <w:lang w:val="en-US"/>
                                  </w:rPr>
                                  <w:t>Senior Researcher</w:t>
                                </w:r>
                                <w:r w:rsidR="00CA7E53">
                                  <w:rPr>
                                    <w:rFonts w:ascii="PTSans-Regular" w:hAnsi="PTSans-Regular" w:cs="Arial"/>
                                    <w:i/>
                                    <w:iCs/>
                                    <w:sz w:val="20"/>
                                    <w:szCs w:val="20"/>
                                    <w:lang w:val="en-US"/>
                                  </w:rPr>
                                  <w:t>,</w:t>
                                </w:r>
                                <w:r w:rsidR="00D7586C" w:rsidRPr="00030193">
                                  <w:rPr>
                                    <w:rFonts w:ascii="PTSans-Regular" w:hAnsi="PTSans-Regular" w:cs="Arial"/>
                                    <w:sz w:val="20"/>
                                    <w:szCs w:val="20"/>
                                    <w:lang w:val="en-US"/>
                                  </w:rPr>
                                  <w:t xml:space="preserve"> </w:t>
                                </w:r>
                                <w:r w:rsidR="00BC20A1">
                                  <w:rPr>
                                    <w:rFonts w:asciiTheme="minorHAnsi" w:hAnsiTheme="minorHAnsi" w:cs="Arial"/>
                                    <w:sz w:val="20"/>
                                    <w:szCs w:val="20"/>
                                    <w:lang w:val="en-US"/>
                                  </w:rPr>
                                  <w:t>International best practices analysis department at the Gaidar Institute.</w:t>
                                </w:r>
                              </w:p>
                              <w:p w14:paraId="39211D47" w14:textId="77777777" w:rsidR="005A232D" w:rsidRPr="00030193" w:rsidRDefault="005A232D" w:rsidP="00D7586C">
                                <w:pPr>
                                  <w:shd w:val="clear" w:color="auto" w:fill="FFFFFF"/>
                                  <w:rPr>
                                    <w:rFonts w:ascii="PTSans-Regular" w:hAnsi="PTSans-Regular" w:cs="Arial"/>
                                    <w:sz w:val="20"/>
                                    <w:szCs w:val="20"/>
                                    <w:lang w:val="en-US"/>
                                  </w:rPr>
                                </w:pPr>
                              </w:p>
                              <w:p w14:paraId="60B83A1B" w14:textId="071674C8" w:rsidR="005A232D" w:rsidRPr="0084663D" w:rsidRDefault="00F15072" w:rsidP="00D7586C">
                                <w:pPr>
                                  <w:shd w:val="clear" w:color="auto" w:fill="FFFFFF"/>
                                  <w:rPr>
                                    <w:rFonts w:ascii="PTSans-Regular" w:hAnsi="PTSans-Regular" w:cs="Arial"/>
                                    <w:sz w:val="20"/>
                                    <w:szCs w:val="20"/>
                                    <w:lang w:val="en-US"/>
                                  </w:rPr>
                                </w:pPr>
                                <w:r w:rsidRPr="006F524A">
                                  <w:rPr>
                                    <w:rFonts w:cs="PT Sans"/>
                                    <w:i/>
                                    <w:iCs/>
                                    <w:color w:val="221E1F"/>
                                    <w:sz w:val="20"/>
                                    <w:szCs w:val="20"/>
                                    <w:lang w:val="en-US"/>
                                  </w:rPr>
                                  <w:t>The reference to this publication is mandatory if you intend to use this material in whole or in part</w:t>
                                </w:r>
                                <w:r w:rsidR="0084663D" w:rsidRPr="0084663D">
                                  <w:rPr>
                                    <w:rFonts w:ascii="PTSans-Italic" w:eastAsia="Calibri" w:hAnsi="PTSans-Italic" w:cs="PTSans-Italic"/>
                                    <w:i/>
                                    <w:iCs/>
                                    <w:sz w:val="20"/>
                                    <w:szCs w:val="20"/>
                                    <w:lang w:val="en-US"/>
                                  </w:rPr>
                                  <w:t>.</w:t>
                                </w:r>
                              </w:p>
                              <w:p w14:paraId="4DCB796C" w14:textId="77777777" w:rsidR="00D7586C" w:rsidRPr="0084663D" w:rsidRDefault="00D7586C">
                                <w:pPr>
                                  <w:rPr>
                                    <w:rFonts w:ascii="PTSans-Regular" w:hAnsi="PTSans-Regula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4306" id="Надпись 1" o:spid="_x0000_s1027" type="#_x0000_t202" style="position:absolute;margin-left:44.55pt;margin-top:520.7pt;width:478.3pt;height:119.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" fillcolor="white [3201]" strokeweight=".5pt">
                    <v:textbox>
                      <w:txbxContent>
                        <w:p w14:paraId="12EC24BD" w14:textId="5E53B944" w:rsidR="00E16BE7" w:rsidRPr="00B25F7C" w:rsidRDefault="00835013" w:rsidP="005B7C9B">
                          <w:pPr>
                            <w:autoSpaceDE w:val="0"/>
                            <w:autoSpaceDN w:val="0"/>
                            <w:adjustRightInd w:val="0"/>
                            <w:rPr>
                              <w:rFonts w:ascii="PTSans-Regular" w:eastAsia="Calibri" w:hAnsi="PTSans-Regular" w:cs="PTSans-Regular"/>
                              <w:color w:val="000000"/>
                              <w:sz w:val="20"/>
                              <w:szCs w:val="20"/>
                              <w:lang w:val="en-US"/>
                            </w:rPr>
                          </w:pPr>
                          <w:r>
                            <w:rPr>
                              <w:rFonts w:asciiTheme="minorHAnsi" w:eastAsia="Calibri" w:hAnsiTheme="minorHAnsi" w:cs="PTSans-Bold"/>
                              <w:b/>
                              <w:bCs/>
                              <w:color w:val="005494"/>
                              <w:sz w:val="20"/>
                              <w:szCs w:val="20"/>
                              <w:lang w:val="en-US"/>
                            </w:rPr>
                            <w:t>Monitoring</w:t>
                          </w:r>
                          <w:r w:rsidR="00E16BE7" w:rsidRPr="00817104">
                            <w:rPr>
                              <w:rFonts w:ascii="PTSans-Bold" w:eastAsia="Calibri" w:hAnsi="PTSans-Bold" w:cs="PTSans-Bold"/>
                              <w:b/>
                              <w:bCs/>
                              <w:color w:val="005494"/>
                              <w:sz w:val="20"/>
                              <w:szCs w:val="20"/>
                              <w:lang w:val="en-US"/>
                            </w:rPr>
                            <w:t xml:space="preserve"> </w:t>
                          </w:r>
                          <w:r w:rsidR="009A10A2">
                            <w:rPr>
                              <w:rFonts w:asciiTheme="minorHAnsi" w:eastAsia="Calibri" w:hAnsiTheme="minorHAnsi" w:cs="PTSans-Regular"/>
                              <w:color w:val="000000"/>
                              <w:sz w:val="20"/>
                              <w:szCs w:val="20"/>
                              <w:lang w:val="en-US"/>
                            </w:rPr>
                            <w:t>was</w:t>
                          </w:r>
                          <w:r w:rsidR="009A10A2" w:rsidRPr="00817104">
                            <w:rPr>
                              <w:rFonts w:asciiTheme="minorHAnsi" w:eastAsia="Calibri" w:hAnsiTheme="minorHAnsi" w:cs="PTSans-Regular"/>
                              <w:color w:val="000000"/>
                              <w:sz w:val="20"/>
                              <w:szCs w:val="20"/>
                              <w:lang w:val="en-US"/>
                            </w:rPr>
                            <w:t xml:space="preserve"> </w:t>
                          </w:r>
                          <w:r w:rsidR="009A10A2">
                            <w:rPr>
                              <w:rFonts w:asciiTheme="minorHAnsi" w:eastAsia="Calibri" w:hAnsiTheme="minorHAnsi" w:cs="PTSans-Regular"/>
                              <w:color w:val="000000"/>
                              <w:sz w:val="20"/>
                              <w:szCs w:val="20"/>
                              <w:lang w:val="en-US"/>
                            </w:rPr>
                            <w:t>prepared</w:t>
                          </w:r>
                          <w:r w:rsidR="009A10A2" w:rsidRPr="00817104">
                            <w:rPr>
                              <w:rFonts w:asciiTheme="minorHAnsi" w:eastAsia="Calibri" w:hAnsiTheme="minorHAnsi" w:cs="PTSans-Regular"/>
                              <w:color w:val="000000"/>
                              <w:sz w:val="20"/>
                              <w:szCs w:val="20"/>
                              <w:lang w:val="en-US"/>
                            </w:rPr>
                            <w:t xml:space="preserve"> </w:t>
                          </w:r>
                          <w:r w:rsidR="009A10A2">
                            <w:rPr>
                              <w:rFonts w:asciiTheme="minorHAnsi" w:eastAsia="Calibri" w:hAnsiTheme="minorHAnsi" w:cs="PTSans-Regular"/>
                              <w:color w:val="000000"/>
                              <w:sz w:val="20"/>
                              <w:szCs w:val="20"/>
                              <w:lang w:val="en-US"/>
                            </w:rPr>
                            <w:t>by</w:t>
                          </w:r>
                          <w:r w:rsidR="009A10A2" w:rsidRPr="00817104">
                            <w:rPr>
                              <w:rFonts w:asciiTheme="minorHAnsi" w:eastAsia="Calibri" w:hAnsiTheme="minorHAnsi" w:cs="PTSans-Regular"/>
                              <w:color w:val="000000"/>
                              <w:sz w:val="20"/>
                              <w:szCs w:val="20"/>
                              <w:lang w:val="en-US"/>
                            </w:rPr>
                            <w:t xml:space="preserve"> </w:t>
                          </w:r>
                          <w:r w:rsidR="009A10A2">
                            <w:rPr>
                              <w:rFonts w:asciiTheme="minorHAnsi" w:eastAsia="Calibri" w:hAnsiTheme="minorHAnsi" w:cs="PTSans-Regular"/>
                              <w:color w:val="000000"/>
                              <w:sz w:val="20"/>
                              <w:szCs w:val="20"/>
                              <w:lang w:val="en-US"/>
                            </w:rPr>
                            <w:t>a</w:t>
                          </w:r>
                          <w:r w:rsidR="009A10A2" w:rsidRPr="00817104">
                            <w:rPr>
                              <w:rFonts w:asciiTheme="minorHAnsi" w:eastAsia="Calibri" w:hAnsiTheme="minorHAnsi" w:cs="PTSans-Regular"/>
                              <w:color w:val="000000"/>
                              <w:sz w:val="20"/>
                              <w:szCs w:val="20"/>
                              <w:lang w:val="en-US"/>
                            </w:rPr>
                            <w:t xml:space="preserve"> </w:t>
                          </w:r>
                          <w:r w:rsidR="009A10A2">
                            <w:rPr>
                              <w:rFonts w:asciiTheme="minorHAnsi" w:eastAsia="Calibri" w:hAnsiTheme="minorHAnsi" w:cs="PTSans-Regular"/>
                              <w:color w:val="000000"/>
                              <w:sz w:val="20"/>
                              <w:szCs w:val="20"/>
                              <w:lang w:val="en-US"/>
                            </w:rPr>
                            <w:t>team</w:t>
                          </w:r>
                          <w:r w:rsidR="009A10A2" w:rsidRPr="00817104">
                            <w:rPr>
                              <w:rFonts w:asciiTheme="minorHAnsi" w:eastAsia="Calibri" w:hAnsiTheme="minorHAnsi" w:cs="PTSans-Regular"/>
                              <w:color w:val="000000"/>
                              <w:sz w:val="20"/>
                              <w:szCs w:val="20"/>
                              <w:lang w:val="en-US"/>
                            </w:rPr>
                            <w:t xml:space="preserve"> </w:t>
                          </w:r>
                          <w:r w:rsidR="009A10A2">
                            <w:rPr>
                              <w:rFonts w:asciiTheme="minorHAnsi" w:eastAsia="Calibri" w:hAnsiTheme="minorHAnsi" w:cs="PTSans-Regular"/>
                              <w:color w:val="000000"/>
                              <w:sz w:val="20"/>
                              <w:szCs w:val="20"/>
                              <w:lang w:val="en-US"/>
                            </w:rPr>
                            <w:t>of</w:t>
                          </w:r>
                          <w:r w:rsidR="009A10A2" w:rsidRPr="00817104">
                            <w:rPr>
                              <w:rFonts w:asciiTheme="minorHAnsi" w:eastAsia="Calibri" w:hAnsiTheme="minorHAnsi" w:cs="PTSans-Regular"/>
                              <w:color w:val="000000"/>
                              <w:sz w:val="20"/>
                              <w:szCs w:val="20"/>
                              <w:lang w:val="en-US"/>
                            </w:rPr>
                            <w:t xml:space="preserve"> </w:t>
                          </w:r>
                          <w:r w:rsidR="009A10A2">
                            <w:rPr>
                              <w:rFonts w:asciiTheme="minorHAnsi" w:eastAsia="Calibri" w:hAnsiTheme="minorHAnsi" w:cs="PTSans-Regular"/>
                              <w:color w:val="000000"/>
                              <w:sz w:val="20"/>
                              <w:szCs w:val="20"/>
                              <w:lang w:val="en-US"/>
                            </w:rPr>
                            <w:t>experts</w:t>
                          </w:r>
                          <w:r w:rsidR="00817104">
                            <w:rPr>
                              <w:rFonts w:asciiTheme="minorHAnsi" w:eastAsia="Calibri" w:hAnsiTheme="minorHAnsi" w:cs="PTSans-Regular"/>
                              <w:color w:val="000000"/>
                              <w:sz w:val="20"/>
                              <w:szCs w:val="20"/>
                              <w:lang w:val="en-US"/>
                            </w:rPr>
                            <w:t xml:space="preserve"> of the Gaidar Institut</w:t>
                          </w:r>
                          <w:r w:rsidR="005B7C9B">
                            <w:rPr>
                              <w:rFonts w:asciiTheme="minorHAnsi" w:eastAsia="Calibri" w:hAnsiTheme="minorHAnsi" w:cs="PTSans-Regular"/>
                              <w:color w:val="000000"/>
                              <w:sz w:val="20"/>
                              <w:szCs w:val="20"/>
                              <w:lang w:val="en-US"/>
                            </w:rPr>
                            <w:t>e for Economic Policy</w:t>
                          </w:r>
                          <w:r w:rsidR="00E16BE7" w:rsidRPr="00B25F7C">
                            <w:rPr>
                              <w:rFonts w:ascii="PTSans-Regular" w:eastAsia="Calibri" w:hAnsi="PTSans-Regular" w:cs="PTSans-Regular"/>
                              <w:color w:val="000000"/>
                              <w:sz w:val="20"/>
                              <w:szCs w:val="20"/>
                              <w:lang w:val="en-US"/>
                            </w:rPr>
                            <w:t xml:space="preserve"> (</w:t>
                          </w:r>
                          <w:r w:rsidR="00830763">
                            <w:rPr>
                              <w:rFonts w:ascii="PTSans-Regular" w:eastAsia="Calibri" w:hAnsi="PTSans-Regular" w:cs="PTSans-Regular"/>
                              <w:color w:val="000000"/>
                              <w:sz w:val="20"/>
                              <w:szCs w:val="20"/>
                              <w:lang w:val="en-US"/>
                            </w:rPr>
                            <w:t xml:space="preserve">the </w:t>
                          </w:r>
                          <w:r w:rsidR="00B25F7C">
                            <w:rPr>
                              <w:rFonts w:ascii="PTSans-Regular" w:eastAsia="Calibri" w:hAnsi="PTSans-Regular" w:cs="PTSans-Regular"/>
                              <w:color w:val="000000"/>
                              <w:sz w:val="20"/>
                              <w:szCs w:val="20"/>
                              <w:lang w:val="en-US"/>
                            </w:rPr>
                            <w:t>Gaidar Institute</w:t>
                          </w:r>
                          <w:r w:rsidR="00E16BE7" w:rsidRPr="00B25F7C">
                            <w:rPr>
                              <w:rFonts w:ascii="PTSans-Regular" w:eastAsia="Calibri" w:hAnsi="PTSans-Regular" w:cs="PTSans-Regular"/>
                              <w:color w:val="000000"/>
                              <w:sz w:val="20"/>
                              <w:szCs w:val="20"/>
                              <w:lang w:val="en-US"/>
                            </w:rPr>
                            <w:t>):</w:t>
                          </w:r>
                        </w:p>
                        <w:p w14:paraId="7AA7D4C5" w14:textId="4E83A085" w:rsidR="00D7586C" w:rsidRPr="00894CA0" w:rsidRDefault="00726540" w:rsidP="00E16BE7">
                          <w:pPr>
                            <w:shd w:val="clear" w:color="auto" w:fill="FFFFFF"/>
                            <w:rPr>
                              <w:rFonts w:ascii="PTSans-Regular" w:hAnsi="PTSans-Regular" w:cs="Arial"/>
                              <w:sz w:val="20"/>
                              <w:szCs w:val="20"/>
                              <w:lang w:val="en-US"/>
                            </w:rPr>
                          </w:pPr>
                          <w:r>
                            <w:rPr>
                              <w:rFonts w:asciiTheme="minorHAnsi" w:hAnsiTheme="minorHAnsi" w:cs="Arial"/>
                              <w:i/>
                              <w:iCs/>
                              <w:sz w:val="20"/>
                              <w:szCs w:val="20"/>
                              <w:lang w:val="en-US"/>
                            </w:rPr>
                            <w:t>Antonina</w:t>
                          </w:r>
                          <w:r w:rsidR="00A00380" w:rsidRPr="00894CA0">
                            <w:rPr>
                              <w:rFonts w:asciiTheme="minorHAnsi" w:hAnsiTheme="minorHAnsi" w:cs="Arial"/>
                              <w:i/>
                              <w:iCs/>
                              <w:sz w:val="20"/>
                              <w:szCs w:val="20"/>
                              <w:lang w:val="en-US"/>
                            </w:rPr>
                            <w:t xml:space="preserve"> </w:t>
                          </w:r>
                          <w:r w:rsidR="00A00380">
                            <w:rPr>
                              <w:rFonts w:asciiTheme="minorHAnsi" w:hAnsiTheme="minorHAnsi" w:cs="Arial"/>
                              <w:i/>
                              <w:iCs/>
                              <w:sz w:val="20"/>
                              <w:szCs w:val="20"/>
                              <w:lang w:val="en-US"/>
                            </w:rPr>
                            <w:t>Levashenko</w:t>
                          </w:r>
                          <w:r w:rsidR="00A00380" w:rsidRPr="00894CA0">
                            <w:rPr>
                              <w:rFonts w:asciiTheme="minorHAnsi" w:hAnsiTheme="minorHAnsi" w:cs="Arial"/>
                              <w:i/>
                              <w:iCs/>
                              <w:sz w:val="20"/>
                              <w:szCs w:val="20"/>
                              <w:lang w:val="en-US"/>
                            </w:rPr>
                            <w:t xml:space="preserve">, </w:t>
                          </w:r>
                          <w:r w:rsidR="00A00380" w:rsidRPr="00944903">
                            <w:rPr>
                              <w:rFonts w:asciiTheme="minorHAnsi" w:hAnsiTheme="minorHAnsi" w:cs="Arial"/>
                              <w:sz w:val="20"/>
                              <w:szCs w:val="20"/>
                              <w:lang w:val="en-US"/>
                            </w:rPr>
                            <w:t>Senior Researcher</w:t>
                          </w:r>
                          <w:r w:rsidR="00A00380" w:rsidRPr="00894CA0">
                            <w:rPr>
                              <w:rFonts w:asciiTheme="minorHAnsi" w:hAnsiTheme="minorHAnsi" w:cs="Arial"/>
                              <w:i/>
                              <w:iCs/>
                              <w:sz w:val="20"/>
                              <w:szCs w:val="20"/>
                              <w:lang w:val="en-US"/>
                            </w:rPr>
                            <w:t xml:space="preserve">, </w:t>
                          </w:r>
                          <w:bookmarkStart w:id="2" w:name="_Hlk173146780"/>
                          <w:bookmarkStart w:id="3" w:name="_Hlk172823760"/>
                          <w:r w:rsidR="00BC20A1">
                            <w:rPr>
                              <w:rFonts w:asciiTheme="minorHAnsi" w:hAnsiTheme="minorHAnsi" w:cs="Arial"/>
                              <w:sz w:val="20"/>
                              <w:szCs w:val="20"/>
                              <w:lang w:val="en-US"/>
                            </w:rPr>
                            <w:t>International</w:t>
                          </w:r>
                          <w:r w:rsidR="00894CA0">
                            <w:rPr>
                              <w:rFonts w:asciiTheme="minorHAnsi" w:hAnsiTheme="minorHAnsi" w:cs="Arial"/>
                              <w:sz w:val="20"/>
                              <w:szCs w:val="20"/>
                              <w:lang w:val="en-US"/>
                            </w:rPr>
                            <w:t xml:space="preserve"> best practices analysis</w:t>
                          </w:r>
                          <w:r w:rsidR="00BC20A1">
                            <w:rPr>
                              <w:rFonts w:asciiTheme="minorHAnsi" w:hAnsiTheme="minorHAnsi" w:cs="Arial"/>
                              <w:sz w:val="20"/>
                              <w:szCs w:val="20"/>
                              <w:lang w:val="en-US"/>
                            </w:rPr>
                            <w:t xml:space="preserve"> department</w:t>
                          </w:r>
                          <w:r w:rsidR="00894CA0">
                            <w:rPr>
                              <w:rFonts w:asciiTheme="minorHAnsi" w:hAnsiTheme="minorHAnsi" w:cs="Arial"/>
                              <w:sz w:val="20"/>
                              <w:szCs w:val="20"/>
                              <w:lang w:val="en-US"/>
                            </w:rPr>
                            <w:t xml:space="preserve"> at the</w:t>
                          </w:r>
                          <w:bookmarkEnd w:id="2"/>
                          <w:r w:rsidR="00894CA0">
                            <w:rPr>
                              <w:rFonts w:asciiTheme="minorHAnsi" w:hAnsiTheme="minorHAnsi" w:cs="Arial"/>
                              <w:sz w:val="20"/>
                              <w:szCs w:val="20"/>
                              <w:lang w:val="en-US"/>
                            </w:rPr>
                            <w:t xml:space="preserve"> Gaidar Institute</w:t>
                          </w:r>
                          <w:bookmarkEnd w:id="3"/>
                          <w:r w:rsidR="00D7586C" w:rsidRPr="00894CA0">
                            <w:rPr>
                              <w:rFonts w:ascii="PTSans-Regular" w:hAnsi="PTSans-Regular" w:cs="Arial"/>
                              <w:sz w:val="20"/>
                              <w:szCs w:val="20"/>
                              <w:lang w:val="en-US"/>
                            </w:rPr>
                            <w:t>;</w:t>
                          </w:r>
                        </w:p>
                        <w:p w14:paraId="139A941D" w14:textId="548ECB79" w:rsidR="00D7586C" w:rsidRPr="00944903" w:rsidRDefault="00944903" w:rsidP="00D7586C">
                          <w:pPr>
                            <w:shd w:val="clear" w:color="auto" w:fill="FFFFFF"/>
                            <w:rPr>
                              <w:rFonts w:ascii="PTSans-Regular" w:hAnsi="PTSans-Regular" w:cs="Arial"/>
                              <w:i/>
                              <w:iCs/>
                              <w:sz w:val="20"/>
                              <w:szCs w:val="20"/>
                              <w:lang w:val="en-US"/>
                            </w:rPr>
                          </w:pPr>
                          <w:r>
                            <w:rPr>
                              <w:rFonts w:ascii="PTSans-Regular" w:hAnsi="PTSans-Regular" w:cs="Arial"/>
                              <w:i/>
                              <w:iCs/>
                              <w:sz w:val="20"/>
                              <w:szCs w:val="20"/>
                              <w:lang w:val="en-US"/>
                            </w:rPr>
                            <w:t>Mari</w:t>
                          </w:r>
                          <w:r w:rsidR="00361ECB">
                            <w:rPr>
                              <w:rFonts w:ascii="PTSans-Regular" w:hAnsi="PTSans-Regular" w:cs="Arial"/>
                              <w:i/>
                              <w:iCs/>
                              <w:sz w:val="20"/>
                              <w:szCs w:val="20"/>
                              <w:lang w:val="en-US"/>
                            </w:rPr>
                            <w:t>s</w:t>
                          </w:r>
                          <w:r w:rsidRPr="00944903">
                            <w:rPr>
                              <w:rFonts w:ascii="PTSans-Regular" w:hAnsi="PTSans-Regular" w:cs="Arial"/>
                              <w:i/>
                              <w:iCs/>
                              <w:sz w:val="20"/>
                              <w:szCs w:val="20"/>
                              <w:lang w:val="en-US"/>
                            </w:rPr>
                            <w:t xml:space="preserve"> </w:t>
                          </w:r>
                          <w:r>
                            <w:rPr>
                              <w:rFonts w:ascii="PTSans-Regular" w:hAnsi="PTSans-Regular" w:cs="Arial"/>
                              <w:i/>
                              <w:iCs/>
                              <w:sz w:val="20"/>
                              <w:szCs w:val="20"/>
                              <w:lang w:val="en-US"/>
                            </w:rPr>
                            <w:t>Girich</w:t>
                          </w:r>
                          <w:r w:rsidR="00D7586C" w:rsidRPr="00944903">
                            <w:rPr>
                              <w:rFonts w:ascii="PTSans-Regular" w:hAnsi="PTSans-Regular" w:cs="Arial"/>
                              <w:i/>
                              <w:iCs/>
                              <w:sz w:val="20"/>
                              <w:szCs w:val="20"/>
                              <w:lang w:val="en-US"/>
                            </w:rPr>
                            <w:t xml:space="preserve">, </w:t>
                          </w:r>
                          <w:r w:rsidRPr="00944903">
                            <w:rPr>
                              <w:rFonts w:asciiTheme="minorHAnsi" w:hAnsiTheme="minorHAnsi" w:cs="Arial"/>
                              <w:sz w:val="20"/>
                              <w:szCs w:val="20"/>
                              <w:lang w:val="en-US"/>
                            </w:rPr>
                            <w:t xml:space="preserve">Researcher, </w:t>
                          </w:r>
                          <w:r w:rsidR="00BC20A1">
                            <w:rPr>
                              <w:rFonts w:asciiTheme="minorHAnsi" w:hAnsiTheme="minorHAnsi" w:cs="Arial"/>
                              <w:sz w:val="20"/>
                              <w:szCs w:val="20"/>
                              <w:lang w:val="en-US"/>
                            </w:rPr>
                            <w:t>International best practices analysis department at the</w:t>
                          </w:r>
                          <w:r>
                            <w:rPr>
                              <w:rFonts w:asciiTheme="minorHAnsi" w:hAnsiTheme="minorHAnsi" w:cs="Arial"/>
                              <w:sz w:val="20"/>
                              <w:szCs w:val="20"/>
                              <w:lang w:val="en-US"/>
                            </w:rPr>
                            <w:t xml:space="preserve"> Gaidar Institute</w:t>
                          </w:r>
                          <w:r w:rsidR="00D7586C" w:rsidRPr="00944903">
                            <w:rPr>
                              <w:rFonts w:ascii="PTSans-Regular" w:hAnsi="PTSans-Regular" w:cs="Arial"/>
                              <w:sz w:val="20"/>
                              <w:szCs w:val="20"/>
                              <w:lang w:val="en-US"/>
                            </w:rPr>
                            <w:t>;</w:t>
                          </w:r>
                        </w:p>
                        <w:p w14:paraId="2C30CA78" w14:textId="4FCFF9AA" w:rsidR="00D7586C" w:rsidRPr="00030193" w:rsidRDefault="00A76FD1" w:rsidP="00D7586C">
                          <w:pPr>
                            <w:shd w:val="clear" w:color="auto" w:fill="FFFFFF"/>
                            <w:rPr>
                              <w:rFonts w:ascii="PTSans-Regular" w:hAnsi="PTSans-Regular" w:cs="Arial"/>
                              <w:i/>
                              <w:iCs/>
                              <w:sz w:val="20"/>
                              <w:szCs w:val="20"/>
                              <w:lang w:val="en-US"/>
                            </w:rPr>
                          </w:pPr>
                          <w:r>
                            <w:rPr>
                              <w:rFonts w:asciiTheme="minorHAnsi" w:hAnsiTheme="minorHAnsi" w:cs="Arial"/>
                              <w:i/>
                              <w:iCs/>
                              <w:sz w:val="20"/>
                              <w:szCs w:val="20"/>
                              <w:lang w:val="en-US"/>
                            </w:rPr>
                            <w:t>Ivan Ermokhin</w:t>
                          </w:r>
                          <w:r w:rsidR="00D7586C" w:rsidRPr="00030193">
                            <w:rPr>
                              <w:rFonts w:ascii="PTSans-Regular" w:hAnsi="PTSans-Regular" w:cs="Arial"/>
                              <w:i/>
                              <w:iCs/>
                              <w:sz w:val="20"/>
                              <w:szCs w:val="20"/>
                              <w:lang w:val="en-US"/>
                            </w:rPr>
                            <w:t xml:space="preserve">, </w:t>
                          </w:r>
                          <w:r w:rsidR="00245C25">
                            <w:rPr>
                              <w:rFonts w:asciiTheme="minorHAnsi" w:hAnsiTheme="minorHAnsi" w:cs="Arial"/>
                              <w:sz w:val="20"/>
                              <w:szCs w:val="20"/>
                              <w:lang w:val="en-US"/>
                            </w:rPr>
                            <w:t>Researcher</w:t>
                          </w:r>
                          <w:r w:rsidR="00030193" w:rsidRPr="00030193">
                            <w:rPr>
                              <w:rFonts w:asciiTheme="minorHAnsi" w:hAnsiTheme="minorHAnsi" w:cs="Arial"/>
                              <w:sz w:val="20"/>
                              <w:szCs w:val="20"/>
                              <w:lang w:val="en-US"/>
                            </w:rPr>
                            <w:t>,</w:t>
                          </w:r>
                          <w:r w:rsidR="00D7586C" w:rsidRPr="00030193">
                            <w:rPr>
                              <w:rFonts w:ascii="PTSans-Regular" w:hAnsi="PTSans-Regular" w:cs="Arial"/>
                              <w:sz w:val="20"/>
                              <w:szCs w:val="20"/>
                              <w:lang w:val="en-US"/>
                            </w:rPr>
                            <w:t xml:space="preserve"> </w:t>
                          </w:r>
                          <w:r w:rsidR="00BC20A1">
                            <w:rPr>
                              <w:rFonts w:asciiTheme="minorHAnsi" w:hAnsiTheme="minorHAnsi" w:cs="Arial"/>
                              <w:sz w:val="20"/>
                              <w:szCs w:val="20"/>
                              <w:lang w:val="en-US"/>
                            </w:rPr>
                            <w:t>International best practices analysis department at the</w:t>
                          </w:r>
                          <w:r w:rsidR="00030193">
                            <w:rPr>
                              <w:rFonts w:asciiTheme="minorHAnsi" w:hAnsiTheme="minorHAnsi" w:cs="Arial"/>
                              <w:sz w:val="20"/>
                              <w:szCs w:val="20"/>
                              <w:lang w:val="en-US"/>
                            </w:rPr>
                            <w:t xml:space="preserve"> Gaidar Institute</w:t>
                          </w:r>
                          <w:r w:rsidR="00D7586C" w:rsidRPr="00030193">
                            <w:rPr>
                              <w:rFonts w:ascii="PTSans-Regular" w:hAnsi="PTSans-Regular" w:cs="Arial"/>
                              <w:sz w:val="20"/>
                              <w:szCs w:val="20"/>
                              <w:lang w:val="en-US"/>
                            </w:rPr>
                            <w:t>;</w:t>
                          </w:r>
                        </w:p>
                        <w:p w14:paraId="66D41E54" w14:textId="18BA56F4" w:rsidR="00D7586C" w:rsidRPr="00030193" w:rsidRDefault="008F699C" w:rsidP="00D7586C">
                          <w:pPr>
                            <w:shd w:val="clear" w:color="auto" w:fill="FFFFFF"/>
                            <w:rPr>
                              <w:rFonts w:ascii="PTSans-Regular" w:hAnsi="PTSans-Regular" w:cs="Arial"/>
                              <w:i/>
                              <w:iCs/>
                              <w:sz w:val="20"/>
                              <w:szCs w:val="20"/>
                              <w:lang w:val="en-US"/>
                            </w:rPr>
                          </w:pPr>
                          <w:r>
                            <w:rPr>
                              <w:rFonts w:asciiTheme="minorHAnsi" w:hAnsiTheme="minorHAnsi" w:cs="Arial"/>
                              <w:i/>
                              <w:iCs/>
                              <w:sz w:val="20"/>
                              <w:szCs w:val="20"/>
                              <w:lang w:val="en-US"/>
                            </w:rPr>
                            <w:t>Olga Magomedova</w:t>
                          </w:r>
                          <w:r w:rsidR="00D7586C" w:rsidRPr="00030193">
                            <w:rPr>
                              <w:rFonts w:ascii="PTSans-Regular" w:hAnsi="PTSans-Regular" w:cs="Arial"/>
                              <w:i/>
                              <w:iCs/>
                              <w:sz w:val="20"/>
                              <w:szCs w:val="20"/>
                              <w:lang w:val="en-US"/>
                            </w:rPr>
                            <w:t xml:space="preserve">, </w:t>
                          </w:r>
                          <w:r w:rsidR="00CA7E53">
                            <w:rPr>
                              <w:rFonts w:asciiTheme="minorHAnsi" w:hAnsiTheme="minorHAnsi" w:cs="Arial"/>
                              <w:sz w:val="20"/>
                              <w:szCs w:val="20"/>
                              <w:lang w:val="en-US"/>
                            </w:rPr>
                            <w:t>Researcher,</w:t>
                          </w:r>
                          <w:r w:rsidR="00D7586C" w:rsidRPr="00030193">
                            <w:rPr>
                              <w:rFonts w:ascii="PTSans-Regular" w:hAnsi="PTSans-Regular" w:cs="Arial"/>
                              <w:sz w:val="20"/>
                              <w:szCs w:val="20"/>
                              <w:lang w:val="en-US"/>
                            </w:rPr>
                            <w:t xml:space="preserve"> </w:t>
                          </w:r>
                          <w:r w:rsidR="00BC20A1">
                            <w:rPr>
                              <w:rFonts w:asciiTheme="minorHAnsi" w:hAnsiTheme="minorHAnsi" w:cs="Arial"/>
                              <w:sz w:val="20"/>
                              <w:szCs w:val="20"/>
                              <w:lang w:val="en-US"/>
                            </w:rPr>
                            <w:t>International best practices analysis department at the</w:t>
                          </w:r>
                          <w:r w:rsidR="00030193">
                            <w:rPr>
                              <w:rFonts w:asciiTheme="minorHAnsi" w:hAnsiTheme="minorHAnsi" w:cs="Arial"/>
                              <w:sz w:val="20"/>
                              <w:szCs w:val="20"/>
                              <w:lang w:val="en-US"/>
                            </w:rPr>
                            <w:t xml:space="preserve"> Gaidar Institute</w:t>
                          </w:r>
                          <w:r w:rsidR="00D7586C" w:rsidRPr="00030193">
                            <w:rPr>
                              <w:rFonts w:ascii="PTSans-Regular" w:hAnsi="PTSans-Regular" w:cs="Arial"/>
                              <w:sz w:val="20"/>
                              <w:szCs w:val="20"/>
                              <w:lang w:val="en-US"/>
                            </w:rPr>
                            <w:t>;</w:t>
                          </w:r>
                        </w:p>
                        <w:p w14:paraId="729C7A51" w14:textId="022C3BD1" w:rsidR="00D7586C" w:rsidRPr="00030193" w:rsidRDefault="00E70EC2" w:rsidP="00D7586C">
                          <w:pPr>
                            <w:shd w:val="clear" w:color="auto" w:fill="FFFFFF"/>
                            <w:rPr>
                              <w:rFonts w:ascii="PTSans-Regular" w:hAnsi="PTSans-Regular" w:cs="Arial"/>
                              <w:sz w:val="20"/>
                              <w:szCs w:val="20"/>
                              <w:lang w:val="en-US"/>
                            </w:rPr>
                          </w:pPr>
                          <w:r>
                            <w:rPr>
                              <w:rFonts w:asciiTheme="minorHAnsi" w:hAnsiTheme="minorHAnsi" w:cs="Arial"/>
                              <w:i/>
                              <w:iCs/>
                              <w:sz w:val="20"/>
                              <w:szCs w:val="20"/>
                              <w:lang w:val="en-US"/>
                            </w:rPr>
                            <w:t xml:space="preserve">Tatiana </w:t>
                          </w:r>
                          <w:r w:rsidR="00DD2605">
                            <w:rPr>
                              <w:rFonts w:asciiTheme="minorHAnsi" w:hAnsiTheme="minorHAnsi" w:cs="Arial"/>
                              <w:i/>
                              <w:iCs/>
                              <w:sz w:val="20"/>
                              <w:szCs w:val="20"/>
                              <w:lang w:val="en-US"/>
                            </w:rPr>
                            <w:t>Malinina</w:t>
                          </w:r>
                          <w:r w:rsidR="00D7586C" w:rsidRPr="00CA7E53">
                            <w:rPr>
                              <w:rFonts w:ascii="PTSans-Regular" w:hAnsi="PTSans-Regular" w:cs="Arial"/>
                              <w:sz w:val="20"/>
                              <w:szCs w:val="20"/>
                              <w:lang w:val="en-US"/>
                            </w:rPr>
                            <w:t>,</w:t>
                          </w:r>
                          <w:r w:rsidR="00B2065E">
                            <w:rPr>
                              <w:rFonts w:ascii="PTSans-Regular" w:hAnsi="PTSans-Regular" w:cs="Arial"/>
                              <w:sz w:val="20"/>
                              <w:szCs w:val="20"/>
                              <w:lang w:val="en-US"/>
                            </w:rPr>
                            <w:t xml:space="preserve"> </w:t>
                          </w:r>
                          <w:r w:rsidR="00CA7E53" w:rsidRPr="00CA7E53">
                            <w:rPr>
                              <w:rFonts w:ascii="PTSans-Regular" w:hAnsi="PTSans-Regular" w:cs="Arial"/>
                              <w:sz w:val="20"/>
                              <w:szCs w:val="20"/>
                              <w:lang w:val="en-US"/>
                            </w:rPr>
                            <w:t>Senior Researcher</w:t>
                          </w:r>
                          <w:r w:rsidR="00CA7E53">
                            <w:rPr>
                              <w:rFonts w:ascii="PTSans-Regular" w:hAnsi="PTSans-Regular" w:cs="Arial"/>
                              <w:i/>
                              <w:iCs/>
                              <w:sz w:val="20"/>
                              <w:szCs w:val="20"/>
                              <w:lang w:val="en-US"/>
                            </w:rPr>
                            <w:t>,</w:t>
                          </w:r>
                          <w:r w:rsidR="00D7586C" w:rsidRPr="00030193">
                            <w:rPr>
                              <w:rFonts w:ascii="PTSans-Regular" w:hAnsi="PTSans-Regular" w:cs="Arial"/>
                              <w:sz w:val="20"/>
                              <w:szCs w:val="20"/>
                              <w:lang w:val="en-US"/>
                            </w:rPr>
                            <w:t xml:space="preserve"> </w:t>
                          </w:r>
                          <w:r w:rsidR="00BC20A1">
                            <w:rPr>
                              <w:rFonts w:asciiTheme="minorHAnsi" w:hAnsiTheme="minorHAnsi" w:cs="Arial"/>
                              <w:sz w:val="20"/>
                              <w:szCs w:val="20"/>
                              <w:lang w:val="en-US"/>
                            </w:rPr>
                            <w:t>International best practices analysis department at the Gaidar Institute.</w:t>
                          </w:r>
                        </w:p>
                        <w:p w14:paraId="39211D47" w14:textId="77777777" w:rsidR="005A232D" w:rsidRPr="00030193" w:rsidRDefault="005A232D" w:rsidP="00D7586C">
                          <w:pPr>
                            <w:shd w:val="clear" w:color="auto" w:fill="FFFFFF"/>
                            <w:rPr>
                              <w:rFonts w:ascii="PTSans-Regular" w:hAnsi="PTSans-Regular" w:cs="Arial"/>
                              <w:sz w:val="20"/>
                              <w:szCs w:val="20"/>
                              <w:lang w:val="en-US"/>
                            </w:rPr>
                          </w:pPr>
                        </w:p>
                        <w:p w14:paraId="60B83A1B" w14:textId="071674C8" w:rsidR="005A232D" w:rsidRPr="0084663D" w:rsidRDefault="00F15072" w:rsidP="00D7586C">
                          <w:pPr>
                            <w:shd w:val="clear" w:color="auto" w:fill="FFFFFF"/>
                            <w:rPr>
                              <w:rFonts w:ascii="PTSans-Regular" w:hAnsi="PTSans-Regular" w:cs="Arial"/>
                              <w:sz w:val="20"/>
                              <w:szCs w:val="20"/>
                              <w:lang w:val="en-US"/>
                            </w:rPr>
                          </w:pPr>
                          <w:r w:rsidRPr="006F524A">
                            <w:rPr>
                              <w:rFonts w:cs="PT Sans"/>
                              <w:i/>
                              <w:iCs/>
                              <w:color w:val="221E1F"/>
                              <w:sz w:val="20"/>
                              <w:szCs w:val="20"/>
                              <w:lang w:val="en-US"/>
                            </w:rPr>
                            <w:t>The reference to this publication is mandatory if you intend to use this material in whole or in part</w:t>
                          </w:r>
                          <w:r w:rsidR="0084663D" w:rsidRPr="0084663D">
                            <w:rPr>
                              <w:rFonts w:ascii="PTSans-Italic" w:eastAsia="Calibri" w:hAnsi="PTSans-Italic" w:cs="PTSans-Italic"/>
                              <w:i/>
                              <w:iCs/>
                              <w:sz w:val="20"/>
                              <w:szCs w:val="20"/>
                              <w:lang w:val="en-US"/>
                            </w:rPr>
                            <w:t>.</w:t>
                          </w:r>
                        </w:p>
                        <w:p w14:paraId="4DCB796C" w14:textId="77777777" w:rsidR="00D7586C" w:rsidRPr="0084663D" w:rsidRDefault="00D7586C">
                          <w:pPr>
                            <w:rPr>
                              <w:rFonts w:ascii="PTSans-Regular" w:hAnsi="PTSans-Regular"/>
                              <w:lang w:val="en-US"/>
                            </w:rPr>
                          </w:pPr>
                        </w:p>
                      </w:txbxContent>
                    </v:textbox>
                  </v:shape>
                </w:pict>
              </mc:Fallback>
            </mc:AlternateContent>
          </w:r>
          <w:r w:rsidR="0071219E" w:rsidRPr="00885C97">
            <w:rPr>
              <w:noProof/>
            </w:rPr>
            <mc:AlternateContent>
              <mc:Choice Requires="wps">
                <w:drawing>
                  <wp:anchor distT="0" distB="0" distL="114300" distR="114300" simplePos="0" relativeHeight="251658244" behindDoc="0" locked="0" layoutInCell="1" allowOverlap="1" wp14:anchorId="7EF1B174" wp14:editId="11FDF3BD">
                    <wp:simplePos x="0" y="0"/>
                    <wp:positionH relativeFrom="column">
                      <wp:posOffset>508000</wp:posOffset>
                    </wp:positionH>
                    <wp:positionV relativeFrom="paragraph">
                      <wp:posOffset>3546475</wp:posOffset>
                    </wp:positionV>
                    <wp:extent cx="6096000" cy="5334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6096000" cy="533400"/>
                            </a:xfrm>
                            <a:prstGeom prst="rect">
                              <a:avLst/>
                            </a:prstGeom>
                            <a:solidFill>
                              <a:schemeClr val="lt1"/>
                            </a:solidFill>
                            <a:ln w="6350">
                              <a:noFill/>
                            </a:ln>
                          </wps:spPr>
                          <wps:txbx>
                            <w:txbxContent>
                              <w:p w14:paraId="1FF6E983" w14:textId="399F75D5" w:rsidR="00B96FE0" w:rsidRPr="00AE7587" w:rsidRDefault="00ED5843" w:rsidP="00B96FE0">
                                <w:pPr>
                                  <w:spacing w:line="276" w:lineRule="auto"/>
                                  <w:rPr>
                                    <w:rFonts w:ascii="Arial" w:hAnsi="Arial" w:cs="Arial"/>
                                    <w:b/>
                                    <w:color w:val="365F91" w:themeColor="accent1" w:themeShade="BF"/>
                                    <w:lang w:val="en-US"/>
                                  </w:rPr>
                                </w:pPr>
                                <w:r>
                                  <w:rPr>
                                    <w:rFonts w:ascii="Arial" w:hAnsi="Arial" w:cs="Arial"/>
                                    <w:b/>
                                    <w:color w:val="365F91" w:themeColor="accent1" w:themeShade="BF"/>
                                    <w:lang w:val="en-US"/>
                                  </w:rPr>
                                  <w:t>International</w:t>
                                </w:r>
                                <w:r w:rsidRPr="00AE7587">
                                  <w:rPr>
                                    <w:rFonts w:ascii="Arial" w:hAnsi="Arial" w:cs="Arial"/>
                                    <w:b/>
                                    <w:color w:val="365F91" w:themeColor="accent1" w:themeShade="BF"/>
                                    <w:lang w:val="en-US"/>
                                  </w:rPr>
                                  <w:t xml:space="preserve"> </w:t>
                                </w:r>
                                <w:r>
                                  <w:rPr>
                                    <w:rFonts w:ascii="Arial" w:hAnsi="Arial" w:cs="Arial"/>
                                    <w:b/>
                                    <w:color w:val="365F91" w:themeColor="accent1" w:themeShade="BF"/>
                                    <w:lang w:val="en-US"/>
                                  </w:rPr>
                                  <w:t>information</w:t>
                                </w:r>
                                <w:r w:rsidRPr="00AE7587">
                                  <w:rPr>
                                    <w:rFonts w:ascii="Arial" w:hAnsi="Arial" w:cs="Arial"/>
                                    <w:b/>
                                    <w:color w:val="365F91" w:themeColor="accent1" w:themeShade="BF"/>
                                    <w:lang w:val="en-US"/>
                                  </w:rPr>
                                  <w:t xml:space="preserve"> </w:t>
                                </w:r>
                                <w:r>
                                  <w:rPr>
                                    <w:rFonts w:ascii="Arial" w:hAnsi="Arial" w:cs="Arial"/>
                                    <w:b/>
                                    <w:color w:val="365F91" w:themeColor="accent1" w:themeShade="BF"/>
                                    <w:lang w:val="en-US"/>
                                  </w:rPr>
                                  <w:t>exchange</w:t>
                                </w:r>
                                <w:r w:rsidRPr="00AE7587">
                                  <w:rPr>
                                    <w:rFonts w:ascii="Arial" w:hAnsi="Arial" w:cs="Arial"/>
                                    <w:b/>
                                    <w:color w:val="365F91" w:themeColor="accent1" w:themeShade="BF"/>
                                    <w:lang w:val="en-US"/>
                                  </w:rPr>
                                  <w:t xml:space="preserve"> </w:t>
                                </w:r>
                                <w:r>
                                  <w:rPr>
                                    <w:rFonts w:ascii="Arial" w:hAnsi="Arial" w:cs="Arial"/>
                                    <w:b/>
                                    <w:color w:val="365F91" w:themeColor="accent1" w:themeShade="BF"/>
                                    <w:lang w:val="en-US"/>
                                  </w:rPr>
                                  <w:t xml:space="preserve">on </w:t>
                                </w:r>
                                <w:r w:rsidR="00AE7587">
                                  <w:rPr>
                                    <w:rFonts w:ascii="Arial" w:hAnsi="Arial" w:cs="Arial"/>
                                    <w:b/>
                                    <w:color w:val="365F91" w:themeColor="accent1" w:themeShade="BF"/>
                                    <w:lang w:val="en-US"/>
                                  </w:rPr>
                                  <w:t>crypto</w:t>
                                </w:r>
                                <w:r w:rsidR="00C376F0">
                                  <w:rPr>
                                    <w:rFonts w:ascii="Arial" w:hAnsi="Arial" w:cs="Arial"/>
                                    <w:b/>
                                    <w:color w:val="365F91" w:themeColor="accent1" w:themeShade="BF"/>
                                    <w:lang w:val="en-US"/>
                                  </w:rPr>
                                  <w:t>-</w:t>
                                </w:r>
                                <w:r w:rsidR="00AE7587">
                                  <w:rPr>
                                    <w:rFonts w:ascii="Arial" w:hAnsi="Arial" w:cs="Arial"/>
                                    <w:b/>
                                    <w:color w:val="365F91" w:themeColor="accent1" w:themeShade="BF"/>
                                    <w:lang w:val="en-US"/>
                                  </w:rPr>
                                  <w:t>assets</w:t>
                                </w:r>
                              </w:p>
                              <w:p w14:paraId="6D12E9AB" w14:textId="70774ADE" w:rsidR="00B96FE0" w:rsidRPr="00AE7587" w:rsidRDefault="00283F8B" w:rsidP="00B96FE0">
                                <w:pPr>
                                  <w:spacing w:line="276" w:lineRule="auto"/>
                                  <w:rPr>
                                    <w:rFonts w:ascii="Arial" w:hAnsi="Arial" w:cs="Arial"/>
                                    <w:bCs/>
                                    <w:i/>
                                    <w:iCs/>
                                    <w:color w:val="365F91" w:themeColor="accent1" w:themeShade="BF"/>
                                    <w:sz w:val="20"/>
                                    <w:szCs w:val="20"/>
                                    <w:lang w:val="en-US"/>
                                  </w:rPr>
                                </w:pPr>
                                <w:r>
                                  <w:rPr>
                                    <w:rFonts w:ascii="Arial" w:hAnsi="Arial" w:cs="Arial"/>
                                    <w:bCs/>
                                    <w:i/>
                                    <w:iCs/>
                                    <w:color w:val="365F91" w:themeColor="accent1" w:themeShade="BF"/>
                                    <w:sz w:val="20"/>
                                    <w:szCs w:val="20"/>
                                    <w:lang w:val="en-US"/>
                                  </w:rPr>
                                  <w:t>Monitoring No.</w:t>
                                </w:r>
                                <w:r w:rsidR="00B96FE0" w:rsidRPr="00AE7587">
                                  <w:rPr>
                                    <w:rFonts w:ascii="Arial" w:hAnsi="Arial" w:cs="Arial"/>
                                    <w:bCs/>
                                    <w:i/>
                                    <w:iCs/>
                                    <w:color w:val="365F91" w:themeColor="accent1" w:themeShade="BF"/>
                                    <w:sz w:val="20"/>
                                    <w:szCs w:val="20"/>
                                    <w:lang w:val="en-US"/>
                                  </w:rPr>
                                  <w:t>1</w:t>
                                </w:r>
                                <w:r w:rsidR="003D2BDC" w:rsidRPr="00AE7587">
                                  <w:rPr>
                                    <w:rFonts w:ascii="Arial" w:hAnsi="Arial" w:cs="Arial"/>
                                    <w:bCs/>
                                    <w:i/>
                                    <w:iCs/>
                                    <w:color w:val="365F91" w:themeColor="accent1" w:themeShade="BF"/>
                                    <w:sz w:val="20"/>
                                    <w:szCs w:val="20"/>
                                    <w:lang w:val="en-US"/>
                                  </w:rPr>
                                  <w:t xml:space="preserve"> (</w:t>
                                </w:r>
                                <w:r>
                                  <w:rPr>
                                    <w:rFonts w:ascii="Arial" w:hAnsi="Arial" w:cs="Arial"/>
                                    <w:bCs/>
                                    <w:i/>
                                    <w:iCs/>
                                    <w:color w:val="365F91" w:themeColor="accent1" w:themeShade="BF"/>
                                    <w:sz w:val="20"/>
                                    <w:szCs w:val="20"/>
                                    <w:lang w:val="en-US"/>
                                  </w:rPr>
                                  <w:t>January</w:t>
                                </w:r>
                                <w:r w:rsidR="00894A06" w:rsidRPr="00AE7587">
                                  <w:rPr>
                                    <w:rFonts w:ascii="Arial" w:hAnsi="Arial" w:cs="Arial"/>
                                    <w:bCs/>
                                    <w:i/>
                                    <w:iCs/>
                                    <w:color w:val="365F91" w:themeColor="accent1" w:themeShade="BF"/>
                                    <w:sz w:val="20"/>
                                    <w:szCs w:val="20"/>
                                    <w:lang w:val="en-US"/>
                                  </w:rPr>
                                  <w:t xml:space="preserve"> </w:t>
                                </w:r>
                                <w:r w:rsidR="00930343" w:rsidRPr="00AE7587">
                                  <w:rPr>
                                    <w:rFonts w:ascii="Arial" w:hAnsi="Arial" w:cs="Arial"/>
                                    <w:bCs/>
                                    <w:i/>
                                    <w:iCs/>
                                    <w:color w:val="365F91" w:themeColor="accent1" w:themeShade="BF"/>
                                    <w:sz w:val="20"/>
                                    <w:szCs w:val="20"/>
                                    <w:lang w:val="en-US"/>
                                  </w:rPr>
                                  <w:t>2024</w:t>
                                </w:r>
                                <w:r w:rsidR="003D2BDC" w:rsidRPr="00AE7587">
                                  <w:rPr>
                                    <w:rFonts w:ascii="Arial" w:hAnsi="Arial" w:cs="Arial"/>
                                    <w:bCs/>
                                    <w:i/>
                                    <w:iCs/>
                                    <w:color w:val="365F91" w:themeColor="accent1" w:themeShade="BF"/>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F1B174" id="Text Box 48" o:spid="_x0000_s1028" type="#_x0000_t202" style="position:absolute;margin-left:40pt;margin-top:279.25pt;width:480pt;height:4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" fillcolor="white [3201]" stroked="f" strokeweight=".5pt">
                    <v:textbox>
                      <w:txbxContent>
                        <w:p w14:paraId="1FF6E983" w14:textId="399F75D5" w:rsidR="00B96FE0" w:rsidRPr="00AE7587" w:rsidRDefault="00ED5843" w:rsidP="00B96FE0">
                          <w:pPr>
                            <w:spacing w:line="276" w:lineRule="auto"/>
                            <w:rPr>
                              <w:rFonts w:ascii="Arial" w:hAnsi="Arial" w:cs="Arial"/>
                              <w:b/>
                              <w:color w:val="365F91" w:themeColor="accent1" w:themeShade="BF"/>
                              <w:lang w:val="en-US"/>
                            </w:rPr>
                          </w:pPr>
                          <w:r>
                            <w:rPr>
                              <w:rFonts w:ascii="Arial" w:hAnsi="Arial" w:cs="Arial"/>
                              <w:b/>
                              <w:color w:val="365F91" w:themeColor="accent1" w:themeShade="BF"/>
                              <w:lang w:val="en-US"/>
                            </w:rPr>
                            <w:t>International</w:t>
                          </w:r>
                          <w:r w:rsidRPr="00AE7587">
                            <w:rPr>
                              <w:rFonts w:ascii="Arial" w:hAnsi="Arial" w:cs="Arial"/>
                              <w:b/>
                              <w:color w:val="365F91" w:themeColor="accent1" w:themeShade="BF"/>
                              <w:lang w:val="en-US"/>
                            </w:rPr>
                            <w:t xml:space="preserve"> </w:t>
                          </w:r>
                          <w:r>
                            <w:rPr>
                              <w:rFonts w:ascii="Arial" w:hAnsi="Arial" w:cs="Arial"/>
                              <w:b/>
                              <w:color w:val="365F91" w:themeColor="accent1" w:themeShade="BF"/>
                              <w:lang w:val="en-US"/>
                            </w:rPr>
                            <w:t>information</w:t>
                          </w:r>
                          <w:r w:rsidRPr="00AE7587">
                            <w:rPr>
                              <w:rFonts w:ascii="Arial" w:hAnsi="Arial" w:cs="Arial"/>
                              <w:b/>
                              <w:color w:val="365F91" w:themeColor="accent1" w:themeShade="BF"/>
                              <w:lang w:val="en-US"/>
                            </w:rPr>
                            <w:t xml:space="preserve"> </w:t>
                          </w:r>
                          <w:r>
                            <w:rPr>
                              <w:rFonts w:ascii="Arial" w:hAnsi="Arial" w:cs="Arial"/>
                              <w:b/>
                              <w:color w:val="365F91" w:themeColor="accent1" w:themeShade="BF"/>
                              <w:lang w:val="en-US"/>
                            </w:rPr>
                            <w:t>exchange</w:t>
                          </w:r>
                          <w:r w:rsidRPr="00AE7587">
                            <w:rPr>
                              <w:rFonts w:ascii="Arial" w:hAnsi="Arial" w:cs="Arial"/>
                              <w:b/>
                              <w:color w:val="365F91" w:themeColor="accent1" w:themeShade="BF"/>
                              <w:lang w:val="en-US"/>
                            </w:rPr>
                            <w:t xml:space="preserve"> </w:t>
                          </w:r>
                          <w:r>
                            <w:rPr>
                              <w:rFonts w:ascii="Arial" w:hAnsi="Arial" w:cs="Arial"/>
                              <w:b/>
                              <w:color w:val="365F91" w:themeColor="accent1" w:themeShade="BF"/>
                              <w:lang w:val="en-US"/>
                            </w:rPr>
                            <w:t xml:space="preserve">on </w:t>
                          </w:r>
                          <w:r w:rsidR="00AE7587">
                            <w:rPr>
                              <w:rFonts w:ascii="Arial" w:hAnsi="Arial" w:cs="Arial"/>
                              <w:b/>
                              <w:color w:val="365F91" w:themeColor="accent1" w:themeShade="BF"/>
                              <w:lang w:val="en-US"/>
                            </w:rPr>
                            <w:t>crypto</w:t>
                          </w:r>
                          <w:r w:rsidR="00C376F0">
                            <w:rPr>
                              <w:rFonts w:ascii="Arial" w:hAnsi="Arial" w:cs="Arial"/>
                              <w:b/>
                              <w:color w:val="365F91" w:themeColor="accent1" w:themeShade="BF"/>
                              <w:lang w:val="en-US"/>
                            </w:rPr>
                            <w:t>-</w:t>
                          </w:r>
                          <w:r w:rsidR="00AE7587">
                            <w:rPr>
                              <w:rFonts w:ascii="Arial" w:hAnsi="Arial" w:cs="Arial"/>
                              <w:b/>
                              <w:color w:val="365F91" w:themeColor="accent1" w:themeShade="BF"/>
                              <w:lang w:val="en-US"/>
                            </w:rPr>
                            <w:t>assets</w:t>
                          </w:r>
                        </w:p>
                        <w:p w14:paraId="6D12E9AB" w14:textId="70774ADE" w:rsidR="00B96FE0" w:rsidRPr="00AE7587" w:rsidRDefault="00283F8B" w:rsidP="00B96FE0">
                          <w:pPr>
                            <w:spacing w:line="276" w:lineRule="auto"/>
                            <w:rPr>
                              <w:rFonts w:ascii="Arial" w:hAnsi="Arial" w:cs="Arial"/>
                              <w:bCs/>
                              <w:i/>
                              <w:iCs/>
                              <w:color w:val="365F91" w:themeColor="accent1" w:themeShade="BF"/>
                              <w:sz w:val="20"/>
                              <w:szCs w:val="20"/>
                              <w:lang w:val="en-US"/>
                            </w:rPr>
                          </w:pPr>
                          <w:r>
                            <w:rPr>
                              <w:rFonts w:ascii="Arial" w:hAnsi="Arial" w:cs="Arial"/>
                              <w:bCs/>
                              <w:i/>
                              <w:iCs/>
                              <w:color w:val="365F91" w:themeColor="accent1" w:themeShade="BF"/>
                              <w:sz w:val="20"/>
                              <w:szCs w:val="20"/>
                              <w:lang w:val="en-US"/>
                            </w:rPr>
                            <w:t>Monitoring No.</w:t>
                          </w:r>
                          <w:r w:rsidR="00B96FE0" w:rsidRPr="00AE7587">
                            <w:rPr>
                              <w:rFonts w:ascii="Arial" w:hAnsi="Arial" w:cs="Arial"/>
                              <w:bCs/>
                              <w:i/>
                              <w:iCs/>
                              <w:color w:val="365F91" w:themeColor="accent1" w:themeShade="BF"/>
                              <w:sz w:val="20"/>
                              <w:szCs w:val="20"/>
                              <w:lang w:val="en-US"/>
                            </w:rPr>
                            <w:t>1</w:t>
                          </w:r>
                          <w:r w:rsidR="003D2BDC" w:rsidRPr="00AE7587">
                            <w:rPr>
                              <w:rFonts w:ascii="Arial" w:hAnsi="Arial" w:cs="Arial"/>
                              <w:bCs/>
                              <w:i/>
                              <w:iCs/>
                              <w:color w:val="365F91" w:themeColor="accent1" w:themeShade="BF"/>
                              <w:sz w:val="20"/>
                              <w:szCs w:val="20"/>
                              <w:lang w:val="en-US"/>
                            </w:rPr>
                            <w:t xml:space="preserve"> (</w:t>
                          </w:r>
                          <w:r>
                            <w:rPr>
                              <w:rFonts w:ascii="Arial" w:hAnsi="Arial" w:cs="Arial"/>
                              <w:bCs/>
                              <w:i/>
                              <w:iCs/>
                              <w:color w:val="365F91" w:themeColor="accent1" w:themeShade="BF"/>
                              <w:sz w:val="20"/>
                              <w:szCs w:val="20"/>
                              <w:lang w:val="en-US"/>
                            </w:rPr>
                            <w:t>January</w:t>
                          </w:r>
                          <w:r w:rsidR="00894A06" w:rsidRPr="00AE7587">
                            <w:rPr>
                              <w:rFonts w:ascii="Arial" w:hAnsi="Arial" w:cs="Arial"/>
                              <w:bCs/>
                              <w:i/>
                              <w:iCs/>
                              <w:color w:val="365F91" w:themeColor="accent1" w:themeShade="BF"/>
                              <w:sz w:val="20"/>
                              <w:szCs w:val="20"/>
                              <w:lang w:val="en-US"/>
                            </w:rPr>
                            <w:t xml:space="preserve"> </w:t>
                          </w:r>
                          <w:r w:rsidR="00930343" w:rsidRPr="00AE7587">
                            <w:rPr>
                              <w:rFonts w:ascii="Arial" w:hAnsi="Arial" w:cs="Arial"/>
                              <w:bCs/>
                              <w:i/>
                              <w:iCs/>
                              <w:color w:val="365F91" w:themeColor="accent1" w:themeShade="BF"/>
                              <w:sz w:val="20"/>
                              <w:szCs w:val="20"/>
                              <w:lang w:val="en-US"/>
                            </w:rPr>
                            <w:t>2024</w:t>
                          </w:r>
                          <w:r w:rsidR="003D2BDC" w:rsidRPr="00AE7587">
                            <w:rPr>
                              <w:rFonts w:ascii="Arial" w:hAnsi="Arial" w:cs="Arial"/>
                              <w:bCs/>
                              <w:i/>
                              <w:iCs/>
                              <w:color w:val="365F91" w:themeColor="accent1" w:themeShade="BF"/>
                              <w:sz w:val="20"/>
                              <w:szCs w:val="20"/>
                              <w:lang w:val="en-US"/>
                            </w:rPr>
                            <w:t>)</w:t>
                          </w:r>
                        </w:p>
                      </w:txbxContent>
                    </v:textbox>
                  </v:shape>
                </w:pict>
              </mc:Fallback>
            </mc:AlternateContent>
          </w:r>
          <w:r w:rsidR="00B96FE0" w:rsidRPr="00885C97">
            <w:rPr>
              <w:noProof/>
            </w:rPr>
            <mc:AlternateContent>
              <mc:Choice Requires="wps">
                <w:drawing>
                  <wp:anchor distT="0" distB="0" distL="114300" distR="114300" simplePos="0" relativeHeight="251658243" behindDoc="0" locked="0" layoutInCell="1" allowOverlap="1" wp14:anchorId="77A3CA64" wp14:editId="2527CDFE">
                    <wp:simplePos x="0" y="0"/>
                    <wp:positionH relativeFrom="column">
                      <wp:posOffset>447040</wp:posOffset>
                    </wp:positionH>
                    <wp:positionV relativeFrom="paragraph">
                      <wp:posOffset>2035810</wp:posOffset>
                    </wp:positionV>
                    <wp:extent cx="6096000" cy="1654175"/>
                    <wp:effectExtent l="0" t="0" r="0" b="3175"/>
                    <wp:wrapNone/>
                    <wp:docPr id="47" name="Text Box 47"/>
                    <wp:cNvGraphicFramePr/>
                    <a:graphic xmlns:a="http://schemas.openxmlformats.org/drawingml/2006/main">
                      <a:graphicData uri="http://schemas.microsoft.com/office/word/2010/wordprocessingShape">
                        <wps:wsp>
                          <wps:cNvSpPr txBox="1"/>
                          <wps:spPr>
                            <a:xfrm>
                              <a:off x="0" y="0"/>
                              <a:ext cx="6096000" cy="1654175"/>
                            </a:xfrm>
                            <a:prstGeom prst="rect">
                              <a:avLst/>
                            </a:prstGeom>
                            <a:solidFill>
                              <a:schemeClr val="lt1"/>
                            </a:solidFill>
                            <a:ln w="6350">
                              <a:noFill/>
                            </a:ln>
                          </wps:spPr>
                          <wps:txbx>
                            <w:txbxContent>
                              <w:p w14:paraId="00A91881" w14:textId="29900E47" w:rsidR="004A0D34" w:rsidRPr="00ED5843" w:rsidRDefault="0024771F" w:rsidP="00B96FE0">
                                <w:pPr>
                                  <w:rPr>
                                    <w:rFonts w:ascii="Arial Black" w:hAnsi="Arial Black" w:cs="ADLaM Display"/>
                                    <w:b/>
                                    <w:bCs/>
                                    <w:color w:val="000000" w:themeColor="text1"/>
                                    <w:sz w:val="40"/>
                                    <w:szCs w:val="40"/>
                                    <w:lang w:val="en-US"/>
                                  </w:rPr>
                                </w:pPr>
                                <w:r w:rsidRPr="00ED5843">
                                  <w:rPr>
                                    <w:rFonts w:ascii="Arial Black" w:hAnsi="Arial Black" w:cs="ADLaM Display"/>
                                    <w:b/>
                                    <w:bCs/>
                                    <w:color w:val="000000" w:themeColor="text1"/>
                                    <w:sz w:val="40"/>
                                    <w:szCs w:val="40"/>
                                    <w:lang w:val="en-US"/>
                                  </w:rPr>
                                  <w:t xml:space="preserve">Monitoring of international legal regulation trends </w:t>
                                </w:r>
                                <w:r>
                                  <w:rPr>
                                    <w:rFonts w:ascii="Arial Black" w:hAnsi="Arial Black" w:cs="ADLaM Display"/>
                                    <w:b/>
                                    <w:bCs/>
                                    <w:color w:val="000000" w:themeColor="text1"/>
                                    <w:sz w:val="40"/>
                                    <w:szCs w:val="40"/>
                                    <w:lang w:val="en-US"/>
                                  </w:rPr>
                                  <w:t>aimed at</w:t>
                                </w:r>
                                <w:r w:rsidRPr="00ED5843">
                                  <w:rPr>
                                    <w:rFonts w:ascii="Arial Black" w:hAnsi="Arial Black" w:cs="ADLaM Display"/>
                                    <w:b/>
                                    <w:bCs/>
                                    <w:color w:val="000000" w:themeColor="text1"/>
                                    <w:sz w:val="40"/>
                                    <w:szCs w:val="40"/>
                                    <w:lang w:val="en-US"/>
                                  </w:rPr>
                                  <w:t xml:space="preserve"> development of legislation in the digital economy in Russia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A3CA64" id="Text Box 47" o:spid="_x0000_s1029" type="#_x0000_t202" style="position:absolute;margin-left:35.2pt;margin-top:160.3pt;width:480pt;height:130.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" fillcolor="white [3201]" stroked="f" strokeweight=".5pt">
                    <v:textbox>
                      <w:txbxContent>
                        <w:p w14:paraId="00A91881" w14:textId="29900E47" w:rsidR="004A0D34" w:rsidRPr="00ED5843" w:rsidRDefault="0024771F" w:rsidP="00B96FE0">
                          <w:pPr>
                            <w:rPr>
                              <w:rFonts w:ascii="Arial Black" w:hAnsi="Arial Black" w:cs="ADLaM Display"/>
                              <w:b/>
                              <w:bCs/>
                              <w:color w:val="000000" w:themeColor="text1"/>
                              <w:sz w:val="40"/>
                              <w:szCs w:val="40"/>
                              <w:lang w:val="en-US"/>
                            </w:rPr>
                          </w:pPr>
                          <w:r w:rsidRPr="00ED5843">
                            <w:rPr>
                              <w:rFonts w:ascii="Arial Black" w:hAnsi="Arial Black" w:cs="ADLaM Display"/>
                              <w:b/>
                              <w:bCs/>
                              <w:color w:val="000000" w:themeColor="text1"/>
                              <w:sz w:val="40"/>
                              <w:szCs w:val="40"/>
                              <w:lang w:val="en-US"/>
                            </w:rPr>
                            <w:t xml:space="preserve">Monitoring of international legal regulation trends </w:t>
                          </w:r>
                          <w:r>
                            <w:rPr>
                              <w:rFonts w:ascii="Arial Black" w:hAnsi="Arial Black" w:cs="ADLaM Display"/>
                              <w:b/>
                              <w:bCs/>
                              <w:color w:val="000000" w:themeColor="text1"/>
                              <w:sz w:val="40"/>
                              <w:szCs w:val="40"/>
                              <w:lang w:val="en-US"/>
                            </w:rPr>
                            <w:t>aimed at</w:t>
                          </w:r>
                          <w:r w:rsidRPr="00ED5843">
                            <w:rPr>
                              <w:rFonts w:ascii="Arial Black" w:hAnsi="Arial Black" w:cs="ADLaM Display"/>
                              <w:b/>
                              <w:bCs/>
                              <w:color w:val="000000" w:themeColor="text1"/>
                              <w:sz w:val="40"/>
                              <w:szCs w:val="40"/>
                              <w:lang w:val="en-US"/>
                            </w:rPr>
                            <w:t xml:space="preserve"> development of legislation in the digital economy in Russia</w:t>
                          </w:r>
                        </w:p>
                      </w:txbxContent>
                    </v:textbox>
                  </v:shape>
                </w:pict>
              </mc:Fallback>
            </mc:AlternateContent>
          </w:r>
          <w:r w:rsidR="00B96FE0" w:rsidRPr="00885C97">
            <w:rPr>
              <w:noProof/>
            </w:rPr>
            <mc:AlternateContent>
              <mc:Choice Requires="wps">
                <w:drawing>
                  <wp:anchor distT="0" distB="0" distL="114300" distR="114300" simplePos="0" relativeHeight="251658242" behindDoc="0" locked="0" layoutInCell="1" allowOverlap="1" wp14:anchorId="78DABDB3" wp14:editId="4434751F">
                    <wp:simplePos x="0" y="0"/>
                    <wp:positionH relativeFrom="page">
                      <wp:posOffset>1454150</wp:posOffset>
                    </wp:positionH>
                    <wp:positionV relativeFrom="page">
                      <wp:posOffset>9961483</wp:posOffset>
                    </wp:positionV>
                    <wp:extent cx="3660775" cy="3651250"/>
                    <wp:effectExtent l="0" t="0" r="635" b="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aps/>
                                    <w:color w:val="D9D9D9" w:themeColor="background1" w:themeShade="D9"/>
                                    <w:sz w:val="20"/>
                                    <w:szCs w:val="20"/>
                                  </w:rPr>
                                  <w:alias w:val="Publish Date"/>
                                  <w:tag w:val=""/>
                                  <w:id w:val="400952559"/>
                                  <w:dataBinding w:prefixMappings="xmlns:ns0='http://schemas.microsoft.com/office/2006/coverPageProps' " w:xpath="/ns0:CoverPageProperties[1]/ns0:PublishDate[1]" w:storeItemID="{55AF091B-3C7A-41E3-B477-F2FDAA23CFDA}"/>
                                  <w:date w:fullDate="2024-02-10T00:00:00Z">
                                    <w:dateFormat w:val="MMMM d, yyyy"/>
                                    <w:lid w:val="en-US"/>
                                    <w:storeMappedDataAs w:val="dateTime"/>
                                    <w:calendar w:val="gregorian"/>
                                  </w:date>
                                </w:sdtPr>
                                <w:sdtContent>
                                  <w:p w14:paraId="1D9A0735" w14:textId="6D22F21B" w:rsidR="004A0D34" w:rsidRPr="004A0D34" w:rsidRDefault="004A0D34">
                                    <w:pPr>
                                      <w:pStyle w:val="afa"/>
                                      <w:jc w:val="right"/>
                                      <w:rPr>
                                        <w:rFonts w:ascii="Arial" w:hAnsi="Arial" w:cs="Arial"/>
                                        <w:caps/>
                                        <w:color w:val="D9D9D9" w:themeColor="background1" w:themeShade="D9"/>
                                        <w:sz w:val="20"/>
                                        <w:szCs w:val="20"/>
                                      </w:rPr>
                                    </w:pPr>
                                    <w:r w:rsidRPr="004A0D34">
                                      <w:rPr>
                                        <w:rFonts w:ascii="Arial" w:hAnsi="Arial" w:cs="Arial"/>
                                        <w:caps/>
                                        <w:color w:val="D9D9D9" w:themeColor="background1" w:themeShade="D9"/>
                                        <w:sz w:val="20"/>
                                        <w:szCs w:val="20"/>
                                      </w:rPr>
                                      <w:t xml:space="preserve"> 10</w:t>
                                    </w:r>
                                    <w:r w:rsidRPr="004A0D34">
                                      <w:rPr>
                                        <w:rFonts w:ascii="Arial" w:hAnsi="Arial" w:cs="Arial"/>
                                        <w:caps/>
                                        <w:color w:val="D9D9D9" w:themeColor="background1" w:themeShade="D9"/>
                                        <w:sz w:val="20"/>
                                        <w:szCs w:val="20"/>
                                        <w:lang w:val="ru-RU"/>
                                      </w:rPr>
                                      <w:t xml:space="preserve"> ФЕВРАЛЯ</w:t>
                                    </w:r>
                                    <w:r w:rsidRPr="004A0D34">
                                      <w:rPr>
                                        <w:rFonts w:ascii="Arial" w:hAnsi="Arial" w:cs="Arial"/>
                                        <w:caps/>
                                        <w:color w:val="D9D9D9" w:themeColor="background1" w:themeShade="D9"/>
                                        <w:sz w:val="20"/>
                                        <w:szCs w:val="20"/>
                                      </w:rPr>
                                      <w:t>, 2024</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78DABDB3" id="Text Box 111" o:spid="_x0000_s1030" type="#_x0000_t202" style="position:absolute;margin-left:114.5pt;margin-top:784.35pt;width:288.25pt;height:287.5pt;z-index:251658242;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" filled="f" stroked="f" strokeweight=".5pt">
                    <v:textbox style="mso-fit-shape-to-text:t" inset="0,0,0,0">
                      <w:txbxContent>
                        <w:sdt>
                          <w:sdtPr>
                            <w:rPr>
                              <w:rFonts w:ascii="Arial" w:hAnsi="Arial" w:cs="Arial"/>
                              <w:caps/>
                              <w:color w:val="D9D9D9" w:themeColor="background1" w:themeShade="D9"/>
                              <w:sz w:val="20"/>
                              <w:szCs w:val="20"/>
                            </w:rPr>
                            <w:alias w:val="Publish Date"/>
                            <w:tag w:val=""/>
                            <w:id w:val="400952559"/>
                            <w:dataBinding w:prefixMappings="xmlns:ns0='http://schemas.microsoft.com/office/2006/coverPageProps' " w:xpath="/ns0:CoverPageProperties[1]/ns0:PublishDate[1]" w:storeItemID="{55AF091B-3C7A-41E3-B477-F2FDAA23CFDA}"/>
                            <w:date w:fullDate="2024-02-10T00:00:00Z">
                              <w:dateFormat w:val="MMMM d, yyyy"/>
                              <w:lid w:val="en-US"/>
                              <w:storeMappedDataAs w:val="dateTime"/>
                              <w:calendar w:val="gregorian"/>
                            </w:date>
                          </w:sdtPr>
                          <w:sdtContent>
                            <w:p w14:paraId="1D9A0735" w14:textId="6D22F21B" w:rsidR="004A0D34" w:rsidRPr="004A0D34" w:rsidRDefault="004A0D34">
                              <w:pPr>
                                <w:pStyle w:val="afa"/>
                                <w:jc w:val="right"/>
                                <w:rPr>
                                  <w:rFonts w:ascii="Arial" w:hAnsi="Arial" w:cs="Arial"/>
                                  <w:caps/>
                                  <w:color w:val="D9D9D9" w:themeColor="background1" w:themeShade="D9"/>
                                  <w:sz w:val="20"/>
                                  <w:szCs w:val="20"/>
                                </w:rPr>
                              </w:pPr>
                              <w:r w:rsidRPr="004A0D34">
                                <w:rPr>
                                  <w:rFonts w:ascii="Arial" w:hAnsi="Arial" w:cs="Arial"/>
                                  <w:caps/>
                                  <w:color w:val="D9D9D9" w:themeColor="background1" w:themeShade="D9"/>
                                  <w:sz w:val="20"/>
                                  <w:szCs w:val="20"/>
                                </w:rPr>
                                <w:t xml:space="preserve"> 10</w:t>
                              </w:r>
                              <w:r w:rsidRPr="004A0D34">
                                <w:rPr>
                                  <w:rFonts w:ascii="Arial" w:hAnsi="Arial" w:cs="Arial"/>
                                  <w:caps/>
                                  <w:color w:val="D9D9D9" w:themeColor="background1" w:themeShade="D9"/>
                                  <w:sz w:val="20"/>
                                  <w:szCs w:val="20"/>
                                  <w:lang w:val="ru-RU"/>
                                </w:rPr>
                                <w:t xml:space="preserve"> ФЕВРАЛЯ</w:t>
                              </w:r>
                              <w:r w:rsidRPr="004A0D34">
                                <w:rPr>
                                  <w:rFonts w:ascii="Arial" w:hAnsi="Arial" w:cs="Arial"/>
                                  <w:caps/>
                                  <w:color w:val="D9D9D9" w:themeColor="background1" w:themeShade="D9"/>
                                  <w:sz w:val="20"/>
                                  <w:szCs w:val="20"/>
                                </w:rPr>
                                <w:t>, 2024</w:t>
                              </w:r>
                            </w:p>
                          </w:sdtContent>
                        </w:sdt>
                      </w:txbxContent>
                    </v:textbox>
                    <w10:wrap type="square" anchorx="page" anchory="page"/>
                  </v:shape>
                </w:pict>
              </mc:Fallback>
            </mc:AlternateContent>
          </w:r>
          <w:r w:rsidR="004A0D34" w:rsidRPr="00885C97">
            <w:rPr>
              <w:rFonts w:ascii="Arial" w:hAnsi="Arial" w:cs="Arial"/>
              <w:b/>
              <w:color w:val="FF6565"/>
              <w:sz w:val="28"/>
              <w:szCs w:val="28"/>
            </w:rPr>
            <w:br w:type="page"/>
          </w:r>
        </w:p>
        <w:p w14:paraId="028F5694" w14:textId="3DE93374" w:rsidR="00C0017C" w:rsidRPr="00885C97" w:rsidRDefault="00000000" w:rsidP="00C0017C">
          <w:pPr>
            <w:rPr>
              <w:rFonts w:ascii="Arial" w:hAnsi="Arial" w:cs="Arial"/>
              <w:b/>
              <w:color w:val="FF6565"/>
              <w:sz w:val="28"/>
              <w:szCs w:val="28"/>
            </w:rPr>
          </w:pPr>
        </w:p>
      </w:sdtContent>
    </w:sdt>
    <w:p w14:paraId="33F2948D" w14:textId="3B905CE8" w:rsidR="005B027E" w:rsidRPr="005B027E" w:rsidRDefault="00DD2605" w:rsidP="005B027E">
      <w:pPr>
        <w:ind w:firstLine="709"/>
        <w:jc w:val="right"/>
        <w:rPr>
          <w:rFonts w:ascii="Arial" w:hAnsi="Arial" w:cs="Arial"/>
          <w:sz w:val="18"/>
          <w:szCs w:val="18"/>
          <w:lang w:val="en-US"/>
        </w:rPr>
      </w:pPr>
      <w:r w:rsidRPr="005B027E">
        <w:rPr>
          <w:rFonts w:ascii="Arial" w:hAnsi="Arial" w:cs="Arial"/>
          <w:sz w:val="18"/>
          <w:szCs w:val="18"/>
          <w:lang w:val="en-US"/>
        </w:rPr>
        <w:t>“</w:t>
      </w:r>
      <w:r w:rsidR="005B027E" w:rsidRPr="005B027E">
        <w:rPr>
          <w:rFonts w:ascii="Arial" w:hAnsi="Arial" w:cs="Arial"/>
          <w:sz w:val="18"/>
          <w:szCs w:val="18"/>
          <w:lang w:val="en-US"/>
        </w:rPr>
        <w:t xml:space="preserve">Man tends to grow more than his means of subsistence” </w:t>
      </w:r>
    </w:p>
    <w:p w14:paraId="50DF0F3C" w14:textId="6FC64704" w:rsidR="00610966" w:rsidRPr="00C116E6" w:rsidRDefault="005B027E" w:rsidP="00610966">
      <w:pPr>
        <w:ind w:firstLine="709"/>
        <w:jc w:val="right"/>
        <w:rPr>
          <w:rFonts w:ascii="Arial" w:hAnsi="Arial" w:cs="Arial"/>
          <w:i/>
          <w:iCs/>
          <w:sz w:val="18"/>
          <w:szCs w:val="18"/>
          <w:lang w:val="en-US"/>
        </w:rPr>
      </w:pPr>
      <w:r w:rsidRPr="00C116E6">
        <w:rPr>
          <w:rFonts w:ascii="Arial" w:hAnsi="Arial" w:cs="Arial"/>
          <w:sz w:val="18"/>
          <w:szCs w:val="18"/>
          <w:lang w:val="en-US"/>
        </w:rPr>
        <w:t>Charles Darwin</w:t>
      </w:r>
    </w:p>
    <w:p w14:paraId="7BBF5D62" w14:textId="77777777" w:rsidR="00930343" w:rsidRPr="00C116E6" w:rsidRDefault="00930343" w:rsidP="00885C97">
      <w:pPr>
        <w:spacing w:line="276" w:lineRule="auto"/>
        <w:ind w:firstLine="709"/>
        <w:jc w:val="both"/>
        <w:rPr>
          <w:rFonts w:ascii="Arial" w:hAnsi="Arial" w:cs="Arial"/>
          <w:i/>
          <w:iCs/>
          <w:sz w:val="18"/>
          <w:szCs w:val="18"/>
          <w:lang w:val="en-US"/>
        </w:rPr>
      </w:pPr>
    </w:p>
    <w:p w14:paraId="33012F8C" w14:textId="77777777" w:rsidR="00593921" w:rsidRDefault="00C116E6" w:rsidP="00885C97">
      <w:pPr>
        <w:spacing w:line="276" w:lineRule="auto"/>
        <w:ind w:firstLine="709"/>
        <w:jc w:val="both"/>
        <w:rPr>
          <w:rFonts w:ascii="Arial" w:hAnsi="Arial" w:cs="Arial"/>
          <w:sz w:val="23"/>
          <w:szCs w:val="23"/>
          <w:lang w:val="en-US"/>
        </w:rPr>
        <w:sectPr w:rsidR="00593921" w:rsidSect="00593921">
          <w:headerReference w:type="default" r:id="rId10"/>
          <w:footerReference w:type="even" r:id="rId11"/>
          <w:footerReference w:type="default" r:id="rId12"/>
          <w:pgSz w:w="11906" w:h="16838"/>
          <w:pgMar w:top="720" w:right="720" w:bottom="720" w:left="720" w:header="708" w:footer="708" w:gutter="0"/>
          <w:pgNumType w:start="0"/>
          <w:cols w:space="720"/>
          <w:docGrid w:linePitch="326"/>
        </w:sectPr>
      </w:pPr>
      <w:r w:rsidRPr="00C116E6">
        <w:rPr>
          <w:rFonts w:ascii="Arial" w:hAnsi="Arial" w:cs="Arial"/>
          <w:sz w:val="23"/>
          <w:szCs w:val="23"/>
          <w:lang w:val="en-US"/>
        </w:rPr>
        <w:t xml:space="preserve">The beginning of the year is the traditional time for US residents to file their tax returns. </w:t>
      </w:r>
      <w:r w:rsidR="00036C6A">
        <w:rPr>
          <w:rFonts w:ascii="Arial" w:hAnsi="Arial" w:cs="Arial"/>
          <w:sz w:val="23"/>
          <w:szCs w:val="23"/>
          <w:lang w:val="en-US"/>
        </w:rPr>
        <w:t>However,</w:t>
      </w:r>
      <w:r w:rsidRPr="00C116E6">
        <w:rPr>
          <w:rFonts w:ascii="Arial" w:hAnsi="Arial" w:cs="Arial"/>
          <w:sz w:val="23"/>
          <w:szCs w:val="23"/>
          <w:lang w:val="en-US"/>
        </w:rPr>
        <w:t xml:space="preserve"> in January 2024, the U.S. Internal Revenue Service </w:t>
      </w:r>
    </w:p>
    <w:p w14:paraId="7B8395B4" w14:textId="20902ABB" w:rsidR="00735545" w:rsidRDefault="00C116E6" w:rsidP="00885C97">
      <w:pPr>
        <w:spacing w:line="276" w:lineRule="auto"/>
        <w:ind w:firstLine="709"/>
        <w:jc w:val="both"/>
        <w:rPr>
          <w:rFonts w:ascii="Arial" w:hAnsi="Arial" w:cs="Arial"/>
          <w:sz w:val="23"/>
          <w:szCs w:val="23"/>
          <w:lang w:val="en-US"/>
        </w:rPr>
      </w:pPr>
      <w:r w:rsidRPr="00C116E6">
        <w:rPr>
          <w:rFonts w:ascii="Arial" w:hAnsi="Arial" w:cs="Arial"/>
          <w:sz w:val="23"/>
          <w:szCs w:val="23"/>
          <w:lang w:val="en-US"/>
        </w:rPr>
        <w:t>reminded about the need to pay taxes for income in crypto-assets, but in a new format</w:t>
      </w:r>
      <w:r w:rsidR="008D2DED">
        <w:rPr>
          <w:rFonts w:ascii="Arial" w:hAnsi="Arial" w:cs="Arial"/>
          <w:sz w:val="23"/>
          <w:szCs w:val="23"/>
          <w:lang w:val="en-US"/>
        </w:rPr>
        <w:t>.</w:t>
      </w:r>
      <w:r w:rsidR="004D1D08" w:rsidRPr="007539AA">
        <w:rPr>
          <w:rStyle w:val="ac"/>
          <w:rFonts w:ascii="Arial" w:hAnsi="Arial" w:cs="Arial"/>
          <w:sz w:val="23"/>
          <w:szCs w:val="23"/>
        </w:rPr>
        <w:footnoteReference w:id="2"/>
      </w:r>
      <w:r w:rsidR="004D1D08" w:rsidRPr="00DA2E65">
        <w:rPr>
          <w:rFonts w:ascii="Arial" w:hAnsi="Arial" w:cs="Arial"/>
          <w:sz w:val="23"/>
          <w:szCs w:val="23"/>
          <w:lang w:val="en-US"/>
        </w:rPr>
        <w:t xml:space="preserve"> </w:t>
      </w:r>
      <w:r w:rsidR="00735545" w:rsidRPr="00735545">
        <w:rPr>
          <w:rFonts w:ascii="Arial" w:hAnsi="Arial" w:cs="Arial"/>
          <w:sz w:val="23"/>
          <w:szCs w:val="23"/>
          <w:lang w:val="en-US"/>
        </w:rPr>
        <w:t>Now information will be collected not only as part of tax returns, but also directly from crypto exchanges, crypto change</w:t>
      </w:r>
      <w:r w:rsidR="00CF749D">
        <w:rPr>
          <w:rFonts w:ascii="Arial" w:hAnsi="Arial" w:cs="Arial"/>
          <w:sz w:val="23"/>
          <w:szCs w:val="23"/>
          <w:lang w:val="en-US"/>
        </w:rPr>
        <w:t>r</w:t>
      </w:r>
      <w:r w:rsidR="00735545" w:rsidRPr="00735545">
        <w:rPr>
          <w:rFonts w:ascii="Arial" w:hAnsi="Arial" w:cs="Arial"/>
          <w:sz w:val="23"/>
          <w:szCs w:val="23"/>
          <w:lang w:val="en-US"/>
        </w:rPr>
        <w:t xml:space="preserve">s, as well as from crypto-asset users. Thus, in January of this year, the United States became the first country to adopt a national standard </w:t>
      </w:r>
      <w:r w:rsidR="00FD25C3">
        <w:rPr>
          <w:rFonts w:ascii="Arial" w:hAnsi="Arial" w:cs="Arial"/>
          <w:sz w:val="23"/>
          <w:szCs w:val="23"/>
          <w:lang w:val="en-US"/>
        </w:rPr>
        <w:t>considering</w:t>
      </w:r>
      <w:r w:rsidR="00735545" w:rsidRPr="00735545">
        <w:rPr>
          <w:rFonts w:ascii="Arial" w:hAnsi="Arial" w:cs="Arial"/>
          <w:sz w:val="23"/>
          <w:szCs w:val="23"/>
          <w:lang w:val="en-US"/>
        </w:rPr>
        <w:t xml:space="preserve"> the international trend towards disclosure of information on crypto</w:t>
      </w:r>
      <w:r w:rsidR="009712D5">
        <w:rPr>
          <w:rFonts w:ascii="Arial" w:hAnsi="Arial" w:cs="Arial"/>
          <w:sz w:val="23"/>
          <w:szCs w:val="23"/>
          <w:lang w:val="en-US"/>
        </w:rPr>
        <w:t>-</w:t>
      </w:r>
      <w:r w:rsidR="00735545" w:rsidRPr="00735545">
        <w:rPr>
          <w:rFonts w:ascii="Arial" w:hAnsi="Arial" w:cs="Arial"/>
          <w:sz w:val="23"/>
          <w:szCs w:val="23"/>
          <w:lang w:val="en-US"/>
        </w:rPr>
        <w:t xml:space="preserve">assets. </w:t>
      </w:r>
    </w:p>
    <w:p w14:paraId="40A80374" w14:textId="442AC54B" w:rsidR="00593921" w:rsidRPr="00593921" w:rsidRDefault="008A134E" w:rsidP="00593921">
      <w:pPr>
        <w:spacing w:line="276" w:lineRule="auto"/>
        <w:ind w:firstLine="709"/>
        <w:jc w:val="both"/>
        <w:rPr>
          <w:rFonts w:ascii="Arial" w:hAnsi="Arial" w:cs="Arial"/>
          <w:sz w:val="23"/>
          <w:szCs w:val="23"/>
        </w:rPr>
        <w:sectPr w:rsidR="00593921" w:rsidRPr="00593921" w:rsidSect="00593921">
          <w:type w:val="continuous"/>
          <w:pgSz w:w="11906" w:h="16838"/>
          <w:pgMar w:top="720" w:right="720" w:bottom="720" w:left="720" w:header="708" w:footer="708" w:gutter="0"/>
          <w:pgNumType w:start="0"/>
          <w:cols w:space="720"/>
          <w:docGrid w:linePitch="326"/>
        </w:sectPr>
      </w:pPr>
      <w:r w:rsidRPr="008A134E">
        <w:rPr>
          <w:rFonts w:ascii="Arial" w:hAnsi="Arial" w:cs="Arial"/>
          <w:sz w:val="23"/>
          <w:szCs w:val="23"/>
          <w:lang w:val="en-US"/>
        </w:rPr>
        <w:t xml:space="preserve">This trend was </w:t>
      </w:r>
      <w:r w:rsidR="00755FA3">
        <w:rPr>
          <w:rFonts w:ascii="Arial" w:hAnsi="Arial" w:cs="Arial"/>
          <w:sz w:val="23"/>
          <w:szCs w:val="23"/>
          <w:lang w:val="en-US"/>
        </w:rPr>
        <w:t>launched</w:t>
      </w:r>
      <w:r w:rsidRPr="008A134E">
        <w:rPr>
          <w:rFonts w:ascii="Arial" w:hAnsi="Arial" w:cs="Arial"/>
          <w:sz w:val="23"/>
          <w:szCs w:val="23"/>
          <w:lang w:val="en-US"/>
        </w:rPr>
        <w:t xml:space="preserve"> </w:t>
      </w:r>
      <w:r w:rsidR="00290B52">
        <w:rPr>
          <w:rFonts w:ascii="Arial" w:hAnsi="Arial" w:cs="Arial"/>
          <w:sz w:val="23"/>
          <w:szCs w:val="23"/>
          <w:lang w:val="en-US"/>
        </w:rPr>
        <w:t>already in</w:t>
      </w:r>
      <w:r w:rsidRPr="008A134E">
        <w:rPr>
          <w:rFonts w:ascii="Arial" w:hAnsi="Arial" w:cs="Arial"/>
          <w:sz w:val="23"/>
          <w:szCs w:val="23"/>
          <w:lang w:val="en-US"/>
        </w:rPr>
        <w:t xml:space="preserve"> late 2023, when the OECD updated the standard for international reporting by crypto</w:t>
      </w:r>
      <w:r w:rsidR="00804F22">
        <w:rPr>
          <w:rFonts w:ascii="Arial" w:hAnsi="Arial" w:cs="Arial"/>
          <w:sz w:val="23"/>
          <w:szCs w:val="23"/>
          <w:lang w:val="en-US"/>
        </w:rPr>
        <w:t xml:space="preserve"> </w:t>
      </w:r>
      <w:r w:rsidRPr="008A134E">
        <w:rPr>
          <w:rFonts w:ascii="Arial" w:hAnsi="Arial" w:cs="Arial"/>
          <w:sz w:val="23"/>
          <w:szCs w:val="23"/>
          <w:lang w:val="en-US"/>
        </w:rPr>
        <w:t>asset service providers on their clients' crypto</w:t>
      </w:r>
      <w:r w:rsidR="00804F22">
        <w:rPr>
          <w:rFonts w:ascii="Arial" w:hAnsi="Arial" w:cs="Arial"/>
          <w:sz w:val="23"/>
          <w:szCs w:val="23"/>
          <w:lang w:val="en-US"/>
        </w:rPr>
        <w:t xml:space="preserve"> </w:t>
      </w:r>
      <w:r w:rsidRPr="008A134E">
        <w:rPr>
          <w:rFonts w:ascii="Arial" w:hAnsi="Arial" w:cs="Arial"/>
          <w:sz w:val="23"/>
          <w:szCs w:val="23"/>
          <w:lang w:val="en-US"/>
        </w:rPr>
        <w:t>asset transactions (CARF). In December 2023, CARF was also adopted in the EU</w:t>
      </w:r>
      <w:r w:rsidR="00755FA3">
        <w:rPr>
          <w:rFonts w:ascii="Arial" w:hAnsi="Arial" w:cs="Arial"/>
          <w:sz w:val="23"/>
          <w:szCs w:val="23"/>
          <w:lang w:val="en-US"/>
        </w:rPr>
        <w:t xml:space="preserve"> as well</w:t>
      </w:r>
      <w:r w:rsidRPr="008A134E">
        <w:rPr>
          <w:rFonts w:ascii="Arial" w:hAnsi="Arial" w:cs="Arial"/>
          <w:sz w:val="23"/>
          <w:szCs w:val="23"/>
          <w:lang w:val="en-US"/>
        </w:rPr>
        <w:t>, but will only be effective from 2026.</w:t>
      </w:r>
    </w:p>
    <w:p w14:paraId="64EFCB98" w14:textId="77777777" w:rsidR="00436260" w:rsidRPr="00593921" w:rsidRDefault="00436260" w:rsidP="00593921">
      <w:pPr>
        <w:spacing w:line="276" w:lineRule="auto"/>
        <w:rPr>
          <w:rFonts w:ascii="Arial" w:hAnsi="Arial" w:cs="Arial"/>
          <w:noProof/>
          <w:sz w:val="23"/>
          <w:szCs w:val="23"/>
        </w:rPr>
      </w:pPr>
    </w:p>
    <w:p w14:paraId="7ECFC7D0" w14:textId="77777777" w:rsidR="00593921" w:rsidRDefault="006A03DA" w:rsidP="00593921">
      <w:pPr>
        <w:spacing w:line="276" w:lineRule="auto"/>
        <w:jc w:val="both"/>
        <w:rPr>
          <w:rFonts w:ascii="Arial" w:hAnsi="Arial" w:cs="Arial"/>
          <w:i/>
          <w:sz w:val="23"/>
          <w:szCs w:val="23"/>
        </w:rPr>
      </w:pPr>
      <w:r w:rsidRPr="006A03DA">
        <w:rPr>
          <w:rFonts w:ascii="Arial" w:hAnsi="Arial" w:cs="Arial"/>
          <w:i/>
          <w:sz w:val="23"/>
          <w:szCs w:val="23"/>
          <w:lang w:val="en-US"/>
        </w:rPr>
        <w:drawing>
          <wp:inline distT="0" distB="0" distL="0" distR="0" wp14:anchorId="2569C41A" wp14:editId="12599642">
            <wp:extent cx="6502614" cy="1561268"/>
            <wp:effectExtent l="0" t="0" r="0" b="1270"/>
            <wp:docPr id="11152856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285600" name=""/>
                    <pic:cNvPicPr/>
                  </pic:nvPicPr>
                  <pic:blipFill>
                    <a:blip r:embed="rId13"/>
                    <a:stretch>
                      <a:fillRect/>
                    </a:stretch>
                  </pic:blipFill>
                  <pic:spPr>
                    <a:xfrm>
                      <a:off x="0" y="0"/>
                      <a:ext cx="6556045" cy="1574097"/>
                    </a:xfrm>
                    <a:prstGeom prst="rect">
                      <a:avLst/>
                    </a:prstGeom>
                  </pic:spPr>
                </pic:pic>
              </a:graphicData>
            </a:graphic>
          </wp:inline>
        </w:drawing>
      </w:r>
    </w:p>
    <w:p w14:paraId="4F89DE08" w14:textId="341AAF9C" w:rsidR="00593921" w:rsidRDefault="00254ECC" w:rsidP="00EF12D2">
      <w:pPr>
        <w:spacing w:line="276" w:lineRule="auto"/>
        <w:ind w:firstLine="709"/>
        <w:jc w:val="both"/>
        <w:rPr>
          <w:rFonts w:ascii="Arial" w:hAnsi="Arial" w:cs="Arial"/>
          <w:i/>
          <w:sz w:val="23"/>
          <w:szCs w:val="23"/>
          <w:lang w:val="en-US"/>
        </w:rPr>
        <w:sectPr w:rsidR="00593921" w:rsidSect="00593921">
          <w:type w:val="continuous"/>
          <w:pgSz w:w="11906" w:h="16838"/>
          <w:pgMar w:top="720" w:right="720" w:bottom="720" w:left="720" w:header="708" w:footer="708" w:gutter="0"/>
          <w:pgNumType w:start="0"/>
          <w:cols w:space="720"/>
          <w:docGrid w:linePitch="326"/>
        </w:sectPr>
      </w:pPr>
      <w:r>
        <w:rPr>
          <w:rFonts w:ascii="Arial" w:hAnsi="Arial" w:cs="Arial"/>
          <w:i/>
          <w:sz w:val="23"/>
          <w:szCs w:val="23"/>
          <w:lang w:val="en-US"/>
        </w:rPr>
        <w:t>Fig</w:t>
      </w:r>
      <w:r w:rsidR="00D36FF1" w:rsidRPr="000A7848">
        <w:rPr>
          <w:rFonts w:ascii="Arial" w:hAnsi="Arial" w:cs="Arial"/>
          <w:i/>
          <w:sz w:val="23"/>
          <w:szCs w:val="23"/>
          <w:lang w:val="en-US"/>
        </w:rPr>
        <w:t xml:space="preserve">. 1. </w:t>
      </w:r>
    </w:p>
    <w:p w14:paraId="18AEED12" w14:textId="05478FF1" w:rsidR="00D36FF1" w:rsidRPr="0070119F" w:rsidRDefault="00254ECC" w:rsidP="00EF12D2">
      <w:pPr>
        <w:spacing w:line="276" w:lineRule="auto"/>
        <w:ind w:firstLine="709"/>
        <w:jc w:val="both"/>
        <w:rPr>
          <w:rFonts w:ascii="Arial" w:hAnsi="Arial" w:cs="Arial"/>
          <w:i/>
          <w:sz w:val="23"/>
          <w:szCs w:val="23"/>
          <w:lang w:val="en-US"/>
        </w:rPr>
      </w:pPr>
      <w:r>
        <w:rPr>
          <w:rFonts w:ascii="Arial" w:hAnsi="Arial" w:cs="Arial"/>
          <w:i/>
          <w:sz w:val="23"/>
          <w:szCs w:val="23"/>
          <w:lang w:val="en-US"/>
        </w:rPr>
        <w:t>Trend</w:t>
      </w:r>
      <w:r w:rsidRPr="0070119F">
        <w:rPr>
          <w:rFonts w:ascii="Arial" w:hAnsi="Arial" w:cs="Arial"/>
          <w:i/>
          <w:sz w:val="23"/>
          <w:szCs w:val="23"/>
          <w:lang w:val="en-US"/>
        </w:rPr>
        <w:t xml:space="preserve"> </w:t>
      </w:r>
      <w:r>
        <w:rPr>
          <w:rFonts w:ascii="Arial" w:hAnsi="Arial" w:cs="Arial"/>
          <w:i/>
          <w:sz w:val="23"/>
          <w:szCs w:val="23"/>
          <w:lang w:val="en-US"/>
        </w:rPr>
        <w:t>in</w:t>
      </w:r>
      <w:r w:rsidRPr="0070119F">
        <w:rPr>
          <w:rFonts w:ascii="Arial" w:hAnsi="Arial" w:cs="Arial"/>
          <w:i/>
          <w:sz w:val="23"/>
          <w:szCs w:val="23"/>
          <w:lang w:val="en-US"/>
        </w:rPr>
        <w:t xml:space="preserve"> </w:t>
      </w:r>
      <w:r>
        <w:rPr>
          <w:rFonts w:ascii="Arial" w:hAnsi="Arial" w:cs="Arial"/>
          <w:i/>
          <w:sz w:val="23"/>
          <w:szCs w:val="23"/>
          <w:lang w:val="en-US"/>
        </w:rPr>
        <w:t>the</w:t>
      </w:r>
      <w:r w:rsidRPr="0070119F">
        <w:rPr>
          <w:rFonts w:ascii="Arial" w:hAnsi="Arial" w:cs="Arial"/>
          <w:i/>
          <w:sz w:val="23"/>
          <w:szCs w:val="23"/>
          <w:lang w:val="en-US"/>
        </w:rPr>
        <w:t xml:space="preserve"> </w:t>
      </w:r>
      <w:r>
        <w:rPr>
          <w:rFonts w:ascii="Arial" w:hAnsi="Arial" w:cs="Arial"/>
          <w:i/>
          <w:sz w:val="23"/>
          <w:szCs w:val="23"/>
          <w:lang w:val="en-US"/>
        </w:rPr>
        <w:t>international</w:t>
      </w:r>
      <w:r w:rsidRPr="0070119F">
        <w:rPr>
          <w:rFonts w:ascii="Arial" w:hAnsi="Arial" w:cs="Arial"/>
          <w:i/>
          <w:sz w:val="23"/>
          <w:szCs w:val="23"/>
          <w:lang w:val="en-US"/>
        </w:rPr>
        <w:t xml:space="preserve"> </w:t>
      </w:r>
      <w:r>
        <w:rPr>
          <w:rFonts w:ascii="Arial" w:hAnsi="Arial" w:cs="Arial"/>
          <w:i/>
          <w:sz w:val="23"/>
          <w:szCs w:val="23"/>
          <w:lang w:val="en-US"/>
        </w:rPr>
        <w:t>information</w:t>
      </w:r>
      <w:r w:rsidRPr="0070119F">
        <w:rPr>
          <w:rFonts w:ascii="Arial" w:hAnsi="Arial" w:cs="Arial"/>
          <w:i/>
          <w:sz w:val="23"/>
          <w:szCs w:val="23"/>
          <w:lang w:val="en-US"/>
        </w:rPr>
        <w:t xml:space="preserve"> </w:t>
      </w:r>
      <w:r>
        <w:rPr>
          <w:rFonts w:ascii="Arial" w:hAnsi="Arial" w:cs="Arial"/>
          <w:i/>
          <w:sz w:val="23"/>
          <w:szCs w:val="23"/>
          <w:lang w:val="en-US"/>
        </w:rPr>
        <w:t xml:space="preserve">exchange </w:t>
      </w:r>
      <w:r w:rsidR="0070119F">
        <w:rPr>
          <w:rFonts w:ascii="Arial" w:hAnsi="Arial" w:cs="Arial"/>
          <w:i/>
          <w:sz w:val="23"/>
          <w:szCs w:val="23"/>
          <w:lang w:val="en-US"/>
        </w:rPr>
        <w:t>on crypto currencies</w:t>
      </w:r>
    </w:p>
    <w:p w14:paraId="577C1E4D" w14:textId="77777777" w:rsidR="00436260" w:rsidRPr="0070119F" w:rsidRDefault="00436260" w:rsidP="00EF12D2">
      <w:pPr>
        <w:spacing w:line="276" w:lineRule="auto"/>
        <w:ind w:firstLine="709"/>
        <w:jc w:val="both"/>
        <w:rPr>
          <w:rFonts w:ascii="Arial" w:hAnsi="Arial" w:cs="Arial"/>
          <w:sz w:val="23"/>
          <w:szCs w:val="23"/>
          <w:lang w:val="en-US"/>
        </w:rPr>
      </w:pPr>
    </w:p>
    <w:p w14:paraId="02FF2016" w14:textId="017ABFE1" w:rsidR="00B50EA8" w:rsidRDefault="00B50EA8" w:rsidP="00EF12D2">
      <w:pPr>
        <w:spacing w:line="276" w:lineRule="auto"/>
        <w:ind w:firstLine="709"/>
        <w:jc w:val="both"/>
        <w:rPr>
          <w:rFonts w:ascii="Arial" w:hAnsi="Arial" w:cs="Arial"/>
          <w:sz w:val="23"/>
          <w:szCs w:val="23"/>
          <w:lang w:val="en-US"/>
        </w:rPr>
      </w:pPr>
      <w:r w:rsidRPr="00B50EA8">
        <w:rPr>
          <w:rFonts w:ascii="Arial" w:hAnsi="Arial" w:cs="Arial"/>
          <w:sz w:val="23"/>
          <w:szCs w:val="23"/>
          <w:lang w:val="en-US"/>
        </w:rPr>
        <w:t xml:space="preserve">The OECD CARF </w:t>
      </w:r>
      <w:r w:rsidR="000148BA">
        <w:rPr>
          <w:rFonts w:ascii="Arial" w:hAnsi="Arial" w:cs="Arial"/>
          <w:sz w:val="23"/>
          <w:szCs w:val="23"/>
          <w:lang w:val="en-US"/>
        </w:rPr>
        <w:t>embraces</w:t>
      </w:r>
      <w:r w:rsidRPr="00B50EA8">
        <w:rPr>
          <w:rFonts w:ascii="Arial" w:hAnsi="Arial" w:cs="Arial"/>
          <w:sz w:val="23"/>
          <w:szCs w:val="23"/>
          <w:lang w:val="en-US"/>
        </w:rPr>
        <w:t xml:space="preserve"> crypto</w:t>
      </w:r>
      <w:r w:rsidR="000148BA">
        <w:rPr>
          <w:rFonts w:ascii="Arial" w:hAnsi="Arial" w:cs="Arial"/>
          <w:sz w:val="23"/>
          <w:szCs w:val="23"/>
          <w:lang w:val="en-US"/>
        </w:rPr>
        <w:t>-</w:t>
      </w:r>
      <w:r>
        <w:rPr>
          <w:rFonts w:ascii="Arial" w:hAnsi="Arial" w:cs="Arial"/>
          <w:sz w:val="23"/>
          <w:szCs w:val="23"/>
          <w:lang w:val="en-US"/>
        </w:rPr>
        <w:t xml:space="preserve"> </w:t>
      </w:r>
      <w:r w:rsidRPr="00B50EA8">
        <w:rPr>
          <w:rFonts w:ascii="Arial" w:hAnsi="Arial" w:cs="Arial"/>
          <w:sz w:val="23"/>
          <w:szCs w:val="23"/>
          <w:lang w:val="en-US"/>
        </w:rPr>
        <w:t>asset service providers c</w:t>
      </w:r>
      <w:r w:rsidR="00CA70F6">
        <w:rPr>
          <w:rFonts w:ascii="Arial" w:hAnsi="Arial" w:cs="Arial"/>
          <w:sz w:val="23"/>
          <w:szCs w:val="23"/>
          <w:lang w:val="en-US"/>
        </w:rPr>
        <w:t>onducting</w:t>
      </w:r>
      <w:r w:rsidRPr="00B50EA8">
        <w:rPr>
          <w:rFonts w:ascii="Arial" w:hAnsi="Arial" w:cs="Arial"/>
          <w:sz w:val="23"/>
          <w:szCs w:val="23"/>
          <w:lang w:val="en-US"/>
        </w:rPr>
        <w:t xml:space="preserve"> crypto-fiat or crypto-to-crypto exchange transactions.</w:t>
      </w:r>
    </w:p>
    <w:p w14:paraId="3C9FB628" w14:textId="429F3316" w:rsidR="00FA2C3A" w:rsidRDefault="00FA2C3A" w:rsidP="00EF12D2">
      <w:pPr>
        <w:spacing w:line="276" w:lineRule="auto"/>
        <w:ind w:firstLine="709"/>
        <w:jc w:val="both"/>
        <w:rPr>
          <w:rFonts w:ascii="Arial" w:hAnsi="Arial" w:cs="Arial"/>
          <w:sz w:val="23"/>
          <w:szCs w:val="23"/>
          <w:lang w:val="en-US"/>
        </w:rPr>
      </w:pPr>
      <w:r w:rsidRPr="00FA2C3A">
        <w:rPr>
          <w:rFonts w:ascii="Arial" w:hAnsi="Arial" w:cs="Arial"/>
          <w:sz w:val="23"/>
          <w:szCs w:val="23"/>
          <w:lang w:val="en-US"/>
        </w:rPr>
        <w:t xml:space="preserve">Interestingly, the US, which has adopted CARF as a framework, is actually implementing a unilateral exchange of information, where reporting to the US IRS will have to be done not only by domestic, but also by foreign cryptocurrency exchanges on US residents around the world. </w:t>
      </w:r>
    </w:p>
    <w:p w14:paraId="6D7B4EDC" w14:textId="39C327A6" w:rsidR="00154C96" w:rsidRDefault="00154C96" w:rsidP="009600B0">
      <w:pPr>
        <w:spacing w:line="276" w:lineRule="auto"/>
        <w:ind w:firstLine="709"/>
        <w:jc w:val="both"/>
        <w:rPr>
          <w:rFonts w:ascii="Arial" w:hAnsi="Arial" w:cs="Arial"/>
          <w:color w:val="000000" w:themeColor="text1"/>
          <w:sz w:val="23"/>
          <w:szCs w:val="23"/>
          <w:lang w:val="en-US"/>
        </w:rPr>
      </w:pPr>
      <w:r w:rsidRPr="00154C96">
        <w:rPr>
          <w:rFonts w:ascii="Arial" w:hAnsi="Arial" w:cs="Arial"/>
          <w:color w:val="000000" w:themeColor="text1"/>
          <w:sz w:val="23"/>
          <w:szCs w:val="23"/>
          <w:lang w:val="en-US"/>
        </w:rPr>
        <w:t xml:space="preserve">Russia has not expressed its intention to join the OECD CARF, but it could potentially do </w:t>
      </w:r>
      <w:r w:rsidR="007838E0">
        <w:rPr>
          <w:rFonts w:ascii="Arial" w:hAnsi="Arial" w:cs="Arial"/>
          <w:color w:val="000000" w:themeColor="text1"/>
          <w:sz w:val="23"/>
          <w:szCs w:val="23"/>
          <w:lang w:val="en-US"/>
        </w:rPr>
        <w:t>it</w:t>
      </w:r>
      <w:r w:rsidR="00C01CB7">
        <w:rPr>
          <w:rFonts w:ascii="Arial" w:hAnsi="Arial" w:cs="Arial"/>
          <w:color w:val="000000" w:themeColor="text1"/>
          <w:sz w:val="23"/>
          <w:szCs w:val="23"/>
          <w:lang w:val="en-US"/>
        </w:rPr>
        <w:t>,</w:t>
      </w:r>
      <w:r w:rsidRPr="00154C96">
        <w:rPr>
          <w:rFonts w:ascii="Arial" w:hAnsi="Arial" w:cs="Arial"/>
          <w:color w:val="000000" w:themeColor="text1"/>
          <w:sz w:val="23"/>
          <w:szCs w:val="23"/>
          <w:lang w:val="en-US"/>
        </w:rPr>
        <w:t xml:space="preserve"> and conclude bilateral agreements on information exchange with individual countries on its basis. In our opinion, such an agreement would make sense to conclude with Japan, Canada, Korea, Singapore, Luxembourg, which have already expressed their desire to join CARF and where the largest number of crypto exchanges are registered. </w:t>
      </w:r>
      <w:r w:rsidR="009F4F78">
        <w:rPr>
          <w:rFonts w:ascii="Arial" w:hAnsi="Arial" w:cs="Arial"/>
          <w:color w:val="000000" w:themeColor="text1"/>
          <w:sz w:val="23"/>
          <w:szCs w:val="23"/>
          <w:lang w:val="en-US"/>
        </w:rPr>
        <w:t>However,</w:t>
      </w:r>
      <w:r w:rsidRPr="00154C96">
        <w:rPr>
          <w:rFonts w:ascii="Arial" w:hAnsi="Arial" w:cs="Arial"/>
          <w:color w:val="000000" w:themeColor="text1"/>
          <w:sz w:val="23"/>
          <w:szCs w:val="23"/>
          <w:lang w:val="en-US"/>
        </w:rPr>
        <w:t xml:space="preserve"> before </w:t>
      </w:r>
      <w:r w:rsidR="009F4F78">
        <w:rPr>
          <w:rFonts w:ascii="Arial" w:hAnsi="Arial" w:cs="Arial"/>
          <w:color w:val="000000" w:themeColor="text1"/>
          <w:sz w:val="23"/>
          <w:szCs w:val="23"/>
          <w:lang w:val="en-US"/>
        </w:rPr>
        <w:t>doing it</w:t>
      </w:r>
      <w:r w:rsidRPr="00154C96">
        <w:rPr>
          <w:rFonts w:ascii="Arial" w:hAnsi="Arial" w:cs="Arial"/>
          <w:color w:val="000000" w:themeColor="text1"/>
          <w:sz w:val="23"/>
          <w:szCs w:val="23"/>
          <w:lang w:val="en-US"/>
        </w:rPr>
        <w:t xml:space="preserve">, Russia will need the </w:t>
      </w:r>
      <w:r w:rsidR="008C03E7">
        <w:rPr>
          <w:rFonts w:ascii="Arial" w:hAnsi="Arial" w:cs="Arial"/>
          <w:color w:val="000000" w:themeColor="text1"/>
          <w:sz w:val="23"/>
          <w:szCs w:val="23"/>
          <w:lang w:val="en-US"/>
        </w:rPr>
        <w:t>establishment</w:t>
      </w:r>
      <w:r w:rsidRPr="00154C96">
        <w:rPr>
          <w:rFonts w:ascii="Arial" w:hAnsi="Arial" w:cs="Arial"/>
          <w:color w:val="000000" w:themeColor="text1"/>
          <w:sz w:val="23"/>
          <w:szCs w:val="23"/>
          <w:lang w:val="en-US"/>
        </w:rPr>
        <w:t xml:space="preserve"> of the institute of crypto exchanges and crypto change</w:t>
      </w:r>
      <w:r w:rsidR="00254BEA">
        <w:rPr>
          <w:rFonts w:ascii="Arial" w:hAnsi="Arial" w:cs="Arial"/>
          <w:color w:val="000000" w:themeColor="text1"/>
          <w:sz w:val="23"/>
          <w:szCs w:val="23"/>
          <w:lang w:val="en-US"/>
        </w:rPr>
        <w:t>r</w:t>
      </w:r>
      <w:r w:rsidRPr="00154C96">
        <w:rPr>
          <w:rFonts w:ascii="Arial" w:hAnsi="Arial" w:cs="Arial"/>
          <w:color w:val="000000" w:themeColor="text1"/>
          <w:sz w:val="23"/>
          <w:szCs w:val="23"/>
          <w:lang w:val="en-US"/>
        </w:rPr>
        <w:t xml:space="preserve">s in the legislation. </w:t>
      </w:r>
    </w:p>
    <w:p w14:paraId="05071471" w14:textId="3555B558" w:rsidR="00697021" w:rsidRDefault="00697021" w:rsidP="00593921">
      <w:pPr>
        <w:spacing w:line="276" w:lineRule="auto"/>
        <w:ind w:firstLine="709"/>
        <w:jc w:val="both"/>
        <w:rPr>
          <w:rFonts w:ascii="Arial" w:hAnsi="Arial" w:cs="Arial"/>
          <w:color w:val="000000" w:themeColor="text1"/>
          <w:sz w:val="23"/>
          <w:szCs w:val="23"/>
          <w:lang w:val="en-US"/>
        </w:rPr>
      </w:pPr>
      <w:r w:rsidRPr="00697021">
        <w:rPr>
          <w:rFonts w:ascii="Arial" w:hAnsi="Arial" w:cs="Arial"/>
          <w:color w:val="000000" w:themeColor="text1"/>
          <w:sz w:val="23"/>
          <w:szCs w:val="23"/>
          <w:lang w:val="en-US"/>
        </w:rPr>
        <w:t xml:space="preserve">Thus, </w:t>
      </w:r>
      <w:r w:rsidR="00FD1860">
        <w:rPr>
          <w:rFonts w:ascii="Arial" w:hAnsi="Arial" w:cs="Arial"/>
          <w:color w:val="000000" w:themeColor="text1"/>
          <w:sz w:val="23"/>
          <w:szCs w:val="23"/>
          <w:lang w:val="en-US"/>
        </w:rPr>
        <w:t>a trend has been established f</w:t>
      </w:r>
      <w:r w:rsidRPr="00697021">
        <w:rPr>
          <w:rFonts w:ascii="Arial" w:hAnsi="Arial" w:cs="Arial"/>
          <w:color w:val="000000" w:themeColor="text1"/>
          <w:sz w:val="23"/>
          <w:szCs w:val="23"/>
          <w:lang w:val="en-US"/>
        </w:rPr>
        <w:t xml:space="preserve">rom November 2023 to January 2024 </w:t>
      </w:r>
      <w:r w:rsidR="00FD1860">
        <w:rPr>
          <w:rFonts w:ascii="Arial" w:hAnsi="Arial" w:cs="Arial"/>
          <w:color w:val="000000" w:themeColor="text1"/>
          <w:sz w:val="23"/>
          <w:szCs w:val="23"/>
          <w:lang w:val="en-US"/>
        </w:rPr>
        <w:t xml:space="preserve">aimed at </w:t>
      </w:r>
      <w:r w:rsidRPr="00697021">
        <w:rPr>
          <w:rFonts w:ascii="Arial" w:hAnsi="Arial" w:cs="Arial"/>
          <w:color w:val="000000" w:themeColor="text1"/>
          <w:sz w:val="23"/>
          <w:szCs w:val="23"/>
          <w:lang w:val="en-US"/>
        </w:rPr>
        <w:t xml:space="preserve">development of exchange of financial information on crypto-assets of residents of </w:t>
      </w:r>
      <w:r w:rsidR="00932337">
        <w:rPr>
          <w:rFonts w:ascii="Arial" w:hAnsi="Arial" w:cs="Arial"/>
          <w:color w:val="000000" w:themeColor="text1"/>
          <w:sz w:val="23"/>
          <w:szCs w:val="23"/>
          <w:lang w:val="en-US"/>
        </w:rPr>
        <w:t xml:space="preserve">the </w:t>
      </w:r>
      <w:r w:rsidRPr="00697021">
        <w:rPr>
          <w:rFonts w:ascii="Arial" w:hAnsi="Arial" w:cs="Arial"/>
          <w:color w:val="000000" w:themeColor="text1"/>
          <w:sz w:val="23"/>
          <w:szCs w:val="23"/>
          <w:lang w:val="en-US"/>
        </w:rPr>
        <w:t>countries. The United States became the first country, where</w:t>
      </w:r>
      <w:r w:rsidR="00593921" w:rsidRPr="00593921">
        <w:rPr>
          <w:rFonts w:ascii="Arial" w:hAnsi="Arial" w:cs="Arial"/>
          <w:color w:val="000000" w:themeColor="text1"/>
          <w:sz w:val="23"/>
          <w:szCs w:val="23"/>
          <w:lang w:val="en-US"/>
        </w:rPr>
        <w:t xml:space="preserve"> </w:t>
      </w:r>
      <w:r w:rsidRPr="00697021">
        <w:rPr>
          <w:rFonts w:ascii="Arial" w:hAnsi="Arial" w:cs="Arial"/>
          <w:color w:val="000000" w:themeColor="text1"/>
          <w:sz w:val="23"/>
          <w:szCs w:val="23"/>
          <w:lang w:val="en-US"/>
        </w:rPr>
        <w:t xml:space="preserve">from January 2024 the national standard </w:t>
      </w:r>
      <w:r w:rsidR="00587885">
        <w:rPr>
          <w:rFonts w:ascii="Arial" w:hAnsi="Arial" w:cs="Arial"/>
          <w:color w:val="000000" w:themeColor="text1"/>
          <w:sz w:val="23"/>
          <w:szCs w:val="23"/>
          <w:lang w:val="en-US"/>
        </w:rPr>
        <w:t xml:space="preserve">started to operate </w:t>
      </w:r>
      <w:r w:rsidRPr="00697021">
        <w:rPr>
          <w:rFonts w:ascii="Arial" w:hAnsi="Arial" w:cs="Arial"/>
          <w:color w:val="000000" w:themeColor="text1"/>
          <w:sz w:val="23"/>
          <w:szCs w:val="23"/>
          <w:lang w:val="en-US"/>
        </w:rPr>
        <w:t>for obtaining information, but only about</w:t>
      </w:r>
      <w:r w:rsidR="006E726C">
        <w:rPr>
          <w:rFonts w:ascii="Arial" w:hAnsi="Arial" w:cs="Arial"/>
          <w:color w:val="000000" w:themeColor="text1"/>
          <w:sz w:val="23"/>
          <w:szCs w:val="23"/>
          <w:lang w:val="en-US"/>
        </w:rPr>
        <w:t xml:space="preserve"> their</w:t>
      </w:r>
      <w:r w:rsidRPr="00697021">
        <w:rPr>
          <w:rFonts w:ascii="Arial" w:hAnsi="Arial" w:cs="Arial"/>
          <w:color w:val="000000" w:themeColor="text1"/>
          <w:sz w:val="23"/>
          <w:szCs w:val="23"/>
          <w:lang w:val="en-US"/>
        </w:rPr>
        <w:t xml:space="preserve"> residents around the world, i.e. </w:t>
      </w:r>
      <w:r w:rsidR="002E6E22">
        <w:rPr>
          <w:rFonts w:ascii="Arial" w:hAnsi="Arial" w:cs="Arial"/>
          <w:color w:val="000000" w:themeColor="text1"/>
          <w:sz w:val="23"/>
          <w:szCs w:val="23"/>
          <w:lang w:val="en-US"/>
        </w:rPr>
        <w:t>excluding</w:t>
      </w:r>
      <w:r w:rsidRPr="00697021">
        <w:rPr>
          <w:rFonts w:ascii="Arial" w:hAnsi="Arial" w:cs="Arial"/>
          <w:color w:val="000000" w:themeColor="text1"/>
          <w:sz w:val="23"/>
          <w:szCs w:val="23"/>
          <w:lang w:val="en-US"/>
        </w:rPr>
        <w:t xml:space="preserve"> the task of exchanging information with other countries. </w:t>
      </w:r>
      <w:r w:rsidR="002E6E22">
        <w:rPr>
          <w:rFonts w:ascii="Arial" w:hAnsi="Arial" w:cs="Arial"/>
          <w:color w:val="000000" w:themeColor="text1"/>
          <w:sz w:val="23"/>
          <w:szCs w:val="23"/>
          <w:lang w:val="en-US"/>
        </w:rPr>
        <w:t>It is</w:t>
      </w:r>
      <w:r w:rsidRPr="00697021">
        <w:rPr>
          <w:rFonts w:ascii="Arial" w:hAnsi="Arial" w:cs="Arial"/>
          <w:color w:val="000000" w:themeColor="text1"/>
          <w:sz w:val="23"/>
          <w:szCs w:val="23"/>
          <w:lang w:val="en-US"/>
        </w:rPr>
        <w:t xml:space="preserve"> assume</w:t>
      </w:r>
      <w:r w:rsidR="002E6E22">
        <w:rPr>
          <w:rFonts w:ascii="Arial" w:hAnsi="Arial" w:cs="Arial"/>
          <w:color w:val="000000" w:themeColor="text1"/>
          <w:sz w:val="23"/>
          <w:szCs w:val="23"/>
          <w:lang w:val="en-US"/>
        </w:rPr>
        <w:t>d</w:t>
      </w:r>
      <w:r w:rsidRPr="00697021">
        <w:rPr>
          <w:rFonts w:ascii="Arial" w:hAnsi="Arial" w:cs="Arial"/>
          <w:color w:val="000000" w:themeColor="text1"/>
          <w:sz w:val="23"/>
          <w:szCs w:val="23"/>
          <w:lang w:val="en-US"/>
        </w:rPr>
        <w:t xml:space="preserve"> that within a year th</w:t>
      </w:r>
      <w:r w:rsidR="00170243">
        <w:rPr>
          <w:rFonts w:ascii="Arial" w:hAnsi="Arial" w:cs="Arial"/>
          <w:color w:val="000000" w:themeColor="text1"/>
          <w:sz w:val="23"/>
          <w:szCs w:val="23"/>
          <w:lang w:val="en-US"/>
        </w:rPr>
        <w:t>is</w:t>
      </w:r>
      <w:r w:rsidRPr="00697021">
        <w:rPr>
          <w:rFonts w:ascii="Arial" w:hAnsi="Arial" w:cs="Arial"/>
          <w:color w:val="000000" w:themeColor="text1"/>
          <w:sz w:val="23"/>
          <w:szCs w:val="23"/>
          <w:lang w:val="en-US"/>
        </w:rPr>
        <w:t xml:space="preserve"> trend will develop: 54 countries that have already announced their participation in the exchange</w:t>
      </w:r>
      <w:r w:rsidR="00170243">
        <w:rPr>
          <w:rFonts w:ascii="Arial" w:hAnsi="Arial" w:cs="Arial"/>
          <w:color w:val="000000" w:themeColor="text1"/>
          <w:sz w:val="23"/>
          <w:szCs w:val="23"/>
          <w:lang w:val="en-US"/>
        </w:rPr>
        <w:t xml:space="preserve"> of information</w:t>
      </w:r>
      <w:r w:rsidRPr="00697021">
        <w:rPr>
          <w:rFonts w:ascii="Arial" w:hAnsi="Arial" w:cs="Arial"/>
          <w:color w:val="000000" w:themeColor="text1"/>
          <w:sz w:val="23"/>
          <w:szCs w:val="23"/>
          <w:lang w:val="en-US"/>
        </w:rPr>
        <w:t xml:space="preserve">, as well as about 70 more countries will start working on the implementation of the standard. </w:t>
      </w:r>
      <w:r w:rsidR="001644B6">
        <w:rPr>
          <w:rFonts w:ascii="Arial" w:hAnsi="Arial" w:cs="Arial"/>
          <w:color w:val="000000" w:themeColor="text1"/>
          <w:sz w:val="23"/>
          <w:szCs w:val="23"/>
          <w:lang w:val="en-US"/>
        </w:rPr>
        <w:t xml:space="preserve">The </w:t>
      </w:r>
      <w:r w:rsidRPr="00697021">
        <w:rPr>
          <w:rFonts w:ascii="Arial" w:hAnsi="Arial" w:cs="Arial"/>
          <w:color w:val="000000" w:themeColor="text1"/>
          <w:sz w:val="23"/>
          <w:szCs w:val="23"/>
          <w:lang w:val="en-US"/>
        </w:rPr>
        <w:t>OECD countries will also influence th</w:t>
      </w:r>
      <w:r w:rsidR="001644B6">
        <w:rPr>
          <w:rFonts w:ascii="Arial" w:hAnsi="Arial" w:cs="Arial"/>
          <w:color w:val="000000" w:themeColor="text1"/>
          <w:sz w:val="23"/>
          <w:szCs w:val="23"/>
          <w:lang w:val="en-US"/>
        </w:rPr>
        <w:t>ose</w:t>
      </w:r>
      <w:r w:rsidR="00593921" w:rsidRPr="00593921">
        <w:rPr>
          <w:rFonts w:ascii="Arial" w:hAnsi="Arial" w:cs="Arial"/>
          <w:color w:val="000000" w:themeColor="text1"/>
          <w:sz w:val="23"/>
          <w:szCs w:val="23"/>
          <w:lang w:val="en-US"/>
        </w:rPr>
        <w:t xml:space="preserve"> </w:t>
      </w:r>
      <w:r w:rsidRPr="00697021">
        <w:rPr>
          <w:rFonts w:ascii="Arial" w:hAnsi="Arial" w:cs="Arial"/>
          <w:color w:val="000000" w:themeColor="text1"/>
          <w:sz w:val="23"/>
          <w:szCs w:val="23"/>
          <w:lang w:val="en-US"/>
        </w:rPr>
        <w:t>countries with the largest number of crypto exchanges (India, UAE, Hong Kong, Seychelles, British Virgin Islands) to join the exchange</w:t>
      </w:r>
      <w:r w:rsidR="00167E18">
        <w:rPr>
          <w:rFonts w:ascii="Arial" w:hAnsi="Arial" w:cs="Arial"/>
          <w:color w:val="000000" w:themeColor="text1"/>
          <w:sz w:val="23"/>
          <w:szCs w:val="23"/>
          <w:lang w:val="en-US"/>
        </w:rPr>
        <w:t xml:space="preserve"> of information</w:t>
      </w:r>
      <w:r w:rsidRPr="00697021">
        <w:rPr>
          <w:rFonts w:ascii="Arial" w:hAnsi="Arial" w:cs="Arial"/>
          <w:color w:val="000000" w:themeColor="text1"/>
          <w:sz w:val="23"/>
          <w:szCs w:val="23"/>
          <w:lang w:val="en-US"/>
        </w:rPr>
        <w:t xml:space="preserve">.  </w:t>
      </w:r>
    </w:p>
    <w:p w14:paraId="7B1644CC" w14:textId="77777777" w:rsidR="00593921" w:rsidRDefault="00593921" w:rsidP="001413F9">
      <w:pPr>
        <w:spacing w:line="276" w:lineRule="auto"/>
        <w:jc w:val="both"/>
        <w:rPr>
          <w:rFonts w:ascii="Arial" w:hAnsi="Arial" w:cs="Arial"/>
          <w:sz w:val="20"/>
          <w:szCs w:val="20"/>
          <w:lang w:val="en-US"/>
        </w:rPr>
        <w:sectPr w:rsidR="00593921" w:rsidSect="00593921">
          <w:type w:val="continuous"/>
          <w:pgSz w:w="11906" w:h="16838"/>
          <w:pgMar w:top="720" w:right="720" w:bottom="720" w:left="720" w:header="708" w:footer="708" w:gutter="0"/>
          <w:pgNumType w:start="0"/>
          <w:cols w:space="720"/>
          <w:docGrid w:linePitch="326"/>
        </w:sectPr>
      </w:pPr>
    </w:p>
    <w:p w14:paraId="339832A6" w14:textId="6963E008" w:rsidR="001413F9" w:rsidRPr="00E73714" w:rsidRDefault="001413F9" w:rsidP="001413F9">
      <w:pPr>
        <w:spacing w:line="276" w:lineRule="auto"/>
        <w:jc w:val="both"/>
        <w:rPr>
          <w:rFonts w:ascii="Arial" w:hAnsi="Arial" w:cs="Arial"/>
          <w:sz w:val="20"/>
          <w:szCs w:val="20"/>
          <w:lang w:val="en-US"/>
        </w:rPr>
      </w:pPr>
    </w:p>
    <w:p w14:paraId="291BC7FF" w14:textId="77777777" w:rsidR="00593921" w:rsidRDefault="00593921" w:rsidP="00A737F6">
      <w:pPr>
        <w:spacing w:line="360" w:lineRule="auto"/>
        <w:ind w:firstLine="709"/>
        <w:rPr>
          <w:rFonts w:ascii="Arial" w:hAnsi="Arial" w:cs="Arial"/>
          <w:b/>
          <w:bCs/>
          <w:color w:val="365F91" w:themeColor="accent1" w:themeShade="BF"/>
          <w:sz w:val="28"/>
          <w:szCs w:val="28"/>
          <w:lang w:val="en-US"/>
        </w:rPr>
        <w:sectPr w:rsidR="00593921" w:rsidSect="00593921">
          <w:type w:val="continuous"/>
          <w:pgSz w:w="11906" w:h="16838"/>
          <w:pgMar w:top="720" w:right="720" w:bottom="720" w:left="720" w:header="708" w:footer="708" w:gutter="0"/>
          <w:pgNumType w:start="0"/>
          <w:cols w:num="2" w:space="720"/>
          <w:docGrid w:linePitch="326"/>
        </w:sectPr>
      </w:pPr>
    </w:p>
    <w:p w14:paraId="50A986FE" w14:textId="6FDE6127" w:rsidR="00A50460" w:rsidRPr="00E73714" w:rsidRDefault="00593921" w:rsidP="00A737F6">
      <w:pPr>
        <w:spacing w:line="360" w:lineRule="auto"/>
        <w:ind w:firstLine="709"/>
        <w:rPr>
          <w:rFonts w:ascii="Arial" w:hAnsi="Arial" w:cs="Arial"/>
          <w:b/>
          <w:bCs/>
          <w:color w:val="365F91" w:themeColor="accent1" w:themeShade="BF"/>
          <w:sz w:val="28"/>
          <w:szCs w:val="28"/>
          <w:lang w:val="en-US"/>
        </w:rPr>
      </w:pPr>
      <w:r w:rsidRPr="007539AA">
        <w:rPr>
          <w:rFonts w:ascii="Arial" w:hAnsi="Arial" w:cs="Arial"/>
          <w:b/>
          <w:noProof/>
          <w:color w:val="FF6565"/>
          <w:sz w:val="23"/>
          <w:szCs w:val="23"/>
        </w:rPr>
        <w:lastRenderedPageBreak/>
        <mc:AlternateContent>
          <mc:Choice Requires="wps">
            <w:drawing>
              <wp:anchor distT="0" distB="0" distL="114300" distR="114300" simplePos="0" relativeHeight="251660297" behindDoc="0" locked="0" layoutInCell="1" allowOverlap="1" wp14:anchorId="41421106" wp14:editId="17E27056">
                <wp:simplePos x="0" y="0"/>
                <wp:positionH relativeFrom="margin">
                  <wp:posOffset>0</wp:posOffset>
                </wp:positionH>
                <wp:positionV relativeFrom="margin">
                  <wp:posOffset>-111125</wp:posOffset>
                </wp:positionV>
                <wp:extent cx="6717030" cy="497205"/>
                <wp:effectExtent l="0" t="0" r="7620" b="0"/>
                <wp:wrapSquare wrapText="bothSides"/>
                <wp:docPr id="13" name="Text Box 13"/>
                <wp:cNvGraphicFramePr/>
                <a:graphic xmlns:a="http://schemas.openxmlformats.org/drawingml/2006/main">
                  <a:graphicData uri="http://schemas.microsoft.com/office/word/2010/wordprocessingShape">
                    <wps:wsp>
                      <wps:cNvSpPr txBox="1"/>
                      <wps:spPr>
                        <a:xfrm>
                          <a:off x="0" y="0"/>
                          <a:ext cx="6717030" cy="497205"/>
                        </a:xfrm>
                        <a:prstGeom prst="rect">
                          <a:avLst/>
                        </a:prstGeom>
                        <a:solidFill>
                          <a:schemeClr val="lt1"/>
                        </a:solidFill>
                        <a:ln w="6350">
                          <a:noFill/>
                        </a:ln>
                      </wps:spPr>
                      <wps:txbx>
                        <w:txbxContent>
                          <w:p w14:paraId="37967DAE" w14:textId="77777777" w:rsidR="00593921" w:rsidRPr="006507F2" w:rsidRDefault="00593921" w:rsidP="00593921">
                            <w:pPr>
                              <w:spacing w:line="360" w:lineRule="auto"/>
                              <w:rPr>
                                <w:rFonts w:ascii="Arial" w:hAnsi="Arial" w:cs="Arial"/>
                                <w:b/>
                                <w:bCs/>
                                <w:color w:val="E36C0A" w:themeColor="accent6" w:themeShade="BF"/>
                                <w:sz w:val="40"/>
                                <w:szCs w:val="40"/>
                                <w14:shadow w14:blurRad="50800" w14:dist="38100" w14:dir="2700000" w14:sx="100000" w14:sy="100000" w14:kx="0" w14:ky="0" w14:algn="tl">
                                  <w14:srgbClr w14:val="000000">
                                    <w14:alpha w14:val="60000"/>
                                  </w14:srgbClr>
                                </w14:shadow>
                              </w:rPr>
                            </w:pPr>
                            <w:r w:rsidRPr="006507F2">
                              <w:rPr>
                                <w:rFonts w:ascii="Arial" w:hAnsi="Arial" w:cs="Arial"/>
                                <w:b/>
                                <w:bCs/>
                                <w:noProof/>
                                <w:color w:val="E36C0A" w:themeColor="accent6" w:themeShade="BF"/>
                                <w:sz w:val="40"/>
                                <w:szCs w:val="40"/>
                                <w14:shadow w14:blurRad="50800" w14:dist="38100" w14:dir="2700000" w14:sx="100000" w14:sy="100000" w14:kx="0" w14:ky="0" w14:algn="tl">
                                  <w14:srgbClr w14:val="000000">
                                    <w14:alpha w14:val="60000"/>
                                  </w14:srgbClr>
                                </w14:shadow>
                              </w:rPr>
                              <w:drawing>
                                <wp:inline distT="0" distB="0" distL="0" distR="0" wp14:anchorId="23604FD5" wp14:editId="40E36D21">
                                  <wp:extent cx="386367" cy="386367"/>
                                  <wp:effectExtent l="0" t="0" r="0" b="0"/>
                                  <wp:docPr id="595721021" name="Graphic 644288117" descr="Old K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Old Key with solid fill"/>
                                          <pic:cNvPicPr/>
                                        </pic:nvPicPr>
                                        <pic:blipFill>
                                          <a:blip r:embed="rId14">
                                            <a:duotone>
                                              <a:schemeClr val="accent6">
                                                <a:shade val="45000"/>
                                                <a:satMod val="135000"/>
                                              </a:schemeClr>
                                              <a:prstClr val="white"/>
                                            </a:duotone>
                                            <a:extLst>
                                              <a:ext uri="{BEBA8EAE-BF5A-486C-A8C5-ECC9F3942E4B}">
                                                <a14:imgProps xmlns:a14="http://schemas.microsoft.com/office/drawing/2010/main">
                                                  <a14:imgLayer r:embed="rId15">
                                                    <a14:imgEffect>
                                                      <a14:colorTemperature colorTemp="11200"/>
                                                    </a14:imgEffect>
                                                    <a14:imgEffect>
                                                      <a14:saturation sat="260000"/>
                                                    </a14:imgEffect>
                                                    <a14:imgEffect>
                                                      <a14:brightnessContrast bright="3000" contrast="86000"/>
                                                    </a14:imgEffect>
                                                  </a14:imgLayer>
                                                </a14:imgProps>
                                              </a:ext>
                                              <a:ext uri="{28A0092B-C50C-407E-A947-70E740481C1C}">
                                                <a14:useLocalDpi xmlns:a14="http://schemas.microsoft.com/office/drawing/2010/main" val="0"/>
                                              </a:ext>
                                            </a:extLst>
                                          </a:blip>
                                          <a:stretch>
                                            <a:fillRect/>
                                          </a:stretch>
                                        </pic:blipFill>
                                        <pic:spPr>
                                          <a:xfrm>
                                            <a:off x="0" y="0"/>
                                            <a:ext cx="398063" cy="398063"/>
                                          </a:xfrm>
                                          <a:prstGeom prst="rect">
                                            <a:avLst/>
                                          </a:prstGeom>
                                        </pic:spPr>
                                      </pic:pic>
                                    </a:graphicData>
                                  </a:graphic>
                                </wp:inline>
                              </w:drawing>
                            </w:r>
                            <w:r w:rsidRPr="006507F2">
                              <w:rPr>
                                <w:rFonts w:ascii="Arial" w:hAnsi="Arial" w:cs="Arial"/>
                                <w:b/>
                                <w:bCs/>
                                <w:color w:val="E36C0A" w:themeColor="accent6" w:themeShade="BF"/>
                                <w:sz w:val="40"/>
                                <w:szCs w:val="40"/>
                                <w:lang w:val="en-US"/>
                                <w14:shadow w14:blurRad="50800" w14:dist="38100" w14:dir="2700000" w14:sx="100000" w14:sy="100000" w14:kx="0" w14:ky="0" w14:algn="tl">
                                  <w14:srgbClr w14:val="000000">
                                    <w14:alpha w14:val="60000"/>
                                  </w14:srgbClr>
                                </w14:shadow>
                              </w:rPr>
                              <w:t xml:space="preserve"> </w:t>
                            </w:r>
                            <w:r>
                              <w:rPr>
                                <w:rFonts w:ascii="Arial" w:hAnsi="Arial" w:cs="Arial"/>
                                <w:b/>
                                <w:bCs/>
                                <w:color w:val="E36C0A" w:themeColor="accent6" w:themeShade="BF"/>
                                <w:sz w:val="40"/>
                                <w:szCs w:val="40"/>
                                <w:lang w:val="en-US"/>
                                <w14:shadow w14:blurRad="50800" w14:dist="38100" w14:dir="2700000" w14:sx="100000" w14:sy="100000" w14:kx="0" w14:ky="0" w14:algn="tl">
                                  <w14:srgbClr w14:val="000000">
                                    <w14:alpha w14:val="60000"/>
                                  </w14:srgbClr>
                                </w14:shadow>
                              </w:rPr>
                              <w:t>Key aspects</w:t>
                            </w:r>
                            <w:r w:rsidRPr="006507F2">
                              <w:rPr>
                                <w:rFonts w:ascii="Arial" w:hAnsi="Arial" w:cs="Arial"/>
                                <w:b/>
                                <w:bCs/>
                                <w:color w:val="E36C0A" w:themeColor="accent6" w:themeShade="BF"/>
                                <w:sz w:val="40"/>
                                <w:szCs w:val="40"/>
                                <w14:shadow w14:blurRad="50800" w14:dist="38100" w14:dir="2700000" w14:sx="100000" w14:sy="100000" w14:kx="0" w14:ky="0" w14:algn="tl">
                                  <w14:srgbClr w14:val="000000">
                                    <w14:alpha w14:val="60000"/>
                                  </w14:srgbClr>
                                </w14:shad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21106" id="Text Box 13" o:spid="_x0000_s1031" type="#_x0000_t202" style="position:absolute;left:0;text-align:left;margin-left:0;margin-top:-8.75pt;width:528.9pt;height:39.15pt;z-index:25166029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" fillcolor="white [3201]" stroked="f" strokeweight=".5pt">
                <v:textbox>
                  <w:txbxContent>
                    <w:p w14:paraId="37967DAE" w14:textId="77777777" w:rsidR="00593921" w:rsidRPr="006507F2" w:rsidRDefault="00593921" w:rsidP="00593921">
                      <w:pPr>
                        <w:spacing w:line="360" w:lineRule="auto"/>
                        <w:rPr>
                          <w:rFonts w:ascii="Arial" w:hAnsi="Arial" w:cs="Arial"/>
                          <w:b/>
                          <w:bCs/>
                          <w:color w:val="E36C0A" w:themeColor="accent6" w:themeShade="BF"/>
                          <w:sz w:val="40"/>
                          <w:szCs w:val="40"/>
                          <w14:shadow w14:blurRad="50800" w14:dist="38100" w14:dir="2700000" w14:sx="100000" w14:sy="100000" w14:kx="0" w14:ky="0" w14:algn="tl">
                            <w14:srgbClr w14:val="000000">
                              <w14:alpha w14:val="60000"/>
                            </w14:srgbClr>
                          </w14:shadow>
                        </w:rPr>
                      </w:pPr>
                      <w:r w:rsidRPr="006507F2">
                        <w:rPr>
                          <w:rFonts w:ascii="Arial" w:hAnsi="Arial" w:cs="Arial"/>
                          <w:b/>
                          <w:bCs/>
                          <w:noProof/>
                          <w:color w:val="E36C0A" w:themeColor="accent6" w:themeShade="BF"/>
                          <w:sz w:val="40"/>
                          <w:szCs w:val="40"/>
                          <w14:shadow w14:blurRad="50800" w14:dist="38100" w14:dir="2700000" w14:sx="100000" w14:sy="100000" w14:kx="0" w14:ky="0" w14:algn="tl">
                            <w14:srgbClr w14:val="000000">
                              <w14:alpha w14:val="60000"/>
                            </w14:srgbClr>
                          </w14:shadow>
                        </w:rPr>
                        <w:drawing>
                          <wp:inline distT="0" distB="0" distL="0" distR="0" wp14:anchorId="23604FD5" wp14:editId="40E36D21">
                            <wp:extent cx="386367" cy="386367"/>
                            <wp:effectExtent l="0" t="0" r="0" b="0"/>
                            <wp:docPr id="595721021" name="Graphic 644288117" descr="Old K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Old Key with solid fill"/>
                                    <pic:cNvPicPr/>
                                  </pic:nvPicPr>
                                  <pic:blipFill>
                                    <a:blip r:embed="rId14">
                                      <a:duotone>
                                        <a:schemeClr val="accent6">
                                          <a:shade val="45000"/>
                                          <a:satMod val="135000"/>
                                        </a:schemeClr>
                                        <a:prstClr val="white"/>
                                      </a:duotone>
                                      <a:extLst>
                                        <a:ext uri="{BEBA8EAE-BF5A-486C-A8C5-ECC9F3942E4B}">
                                          <a14:imgProps xmlns:a14="http://schemas.microsoft.com/office/drawing/2010/main">
                                            <a14:imgLayer r:embed="rId15">
                                              <a14:imgEffect>
                                                <a14:colorTemperature colorTemp="11200"/>
                                              </a14:imgEffect>
                                              <a14:imgEffect>
                                                <a14:saturation sat="260000"/>
                                              </a14:imgEffect>
                                              <a14:imgEffect>
                                                <a14:brightnessContrast bright="3000" contrast="86000"/>
                                              </a14:imgEffect>
                                            </a14:imgLayer>
                                          </a14:imgProps>
                                        </a:ext>
                                        <a:ext uri="{28A0092B-C50C-407E-A947-70E740481C1C}">
                                          <a14:useLocalDpi xmlns:a14="http://schemas.microsoft.com/office/drawing/2010/main" val="0"/>
                                        </a:ext>
                                      </a:extLst>
                                    </a:blip>
                                    <a:stretch>
                                      <a:fillRect/>
                                    </a:stretch>
                                  </pic:blipFill>
                                  <pic:spPr>
                                    <a:xfrm>
                                      <a:off x="0" y="0"/>
                                      <a:ext cx="398063" cy="398063"/>
                                    </a:xfrm>
                                    <a:prstGeom prst="rect">
                                      <a:avLst/>
                                    </a:prstGeom>
                                  </pic:spPr>
                                </pic:pic>
                              </a:graphicData>
                            </a:graphic>
                          </wp:inline>
                        </w:drawing>
                      </w:r>
                      <w:r w:rsidRPr="006507F2">
                        <w:rPr>
                          <w:rFonts w:ascii="Arial" w:hAnsi="Arial" w:cs="Arial"/>
                          <w:b/>
                          <w:bCs/>
                          <w:color w:val="E36C0A" w:themeColor="accent6" w:themeShade="BF"/>
                          <w:sz w:val="40"/>
                          <w:szCs w:val="40"/>
                          <w:lang w:val="en-US"/>
                          <w14:shadow w14:blurRad="50800" w14:dist="38100" w14:dir="2700000" w14:sx="100000" w14:sy="100000" w14:kx="0" w14:ky="0" w14:algn="tl">
                            <w14:srgbClr w14:val="000000">
                              <w14:alpha w14:val="60000"/>
                            </w14:srgbClr>
                          </w14:shadow>
                        </w:rPr>
                        <w:t xml:space="preserve"> </w:t>
                      </w:r>
                      <w:r>
                        <w:rPr>
                          <w:rFonts w:ascii="Arial" w:hAnsi="Arial" w:cs="Arial"/>
                          <w:b/>
                          <w:bCs/>
                          <w:color w:val="E36C0A" w:themeColor="accent6" w:themeShade="BF"/>
                          <w:sz w:val="40"/>
                          <w:szCs w:val="40"/>
                          <w:lang w:val="en-US"/>
                          <w14:shadow w14:blurRad="50800" w14:dist="38100" w14:dir="2700000" w14:sx="100000" w14:sy="100000" w14:kx="0" w14:ky="0" w14:algn="tl">
                            <w14:srgbClr w14:val="000000">
                              <w14:alpha w14:val="60000"/>
                            </w14:srgbClr>
                          </w14:shadow>
                        </w:rPr>
                        <w:t>Key aspects</w:t>
                      </w:r>
                      <w:r w:rsidRPr="006507F2">
                        <w:rPr>
                          <w:rFonts w:ascii="Arial" w:hAnsi="Arial" w:cs="Arial"/>
                          <w:b/>
                          <w:bCs/>
                          <w:color w:val="E36C0A" w:themeColor="accent6" w:themeShade="BF"/>
                          <w:sz w:val="40"/>
                          <w:szCs w:val="40"/>
                          <w14:shadow w14:blurRad="50800" w14:dist="38100" w14:dir="2700000" w14:sx="100000" w14:sy="100000" w14:kx="0" w14:ky="0" w14:algn="tl">
                            <w14:srgbClr w14:val="000000">
                              <w14:alpha w14:val="60000"/>
                            </w14:srgbClr>
                          </w14:shadow>
                        </w:rPr>
                        <w:t xml:space="preserve"> </w:t>
                      </w:r>
                    </w:p>
                  </w:txbxContent>
                </v:textbox>
                <w10:wrap type="square" anchorx="margin" anchory="margin"/>
              </v:shape>
            </w:pict>
          </mc:Fallback>
        </mc:AlternateContent>
      </w:r>
      <w:r w:rsidR="00A50460" w:rsidRPr="00D26FCA">
        <w:rPr>
          <w:rFonts w:ascii="Arial" w:hAnsi="Arial" w:cs="Arial"/>
          <w:b/>
          <w:bCs/>
          <w:color w:val="365F91" w:themeColor="accent1" w:themeShade="BF"/>
          <w:sz w:val="28"/>
          <w:szCs w:val="28"/>
          <w:lang w:val="en-US"/>
        </w:rPr>
        <w:t>CARF</w:t>
      </w:r>
      <w:r w:rsidR="00A50460" w:rsidRPr="00E73714">
        <w:rPr>
          <w:rFonts w:ascii="Arial" w:hAnsi="Arial" w:cs="Arial"/>
          <w:b/>
          <w:bCs/>
          <w:color w:val="365F91" w:themeColor="accent1" w:themeShade="BF"/>
          <w:sz w:val="28"/>
          <w:szCs w:val="28"/>
          <w:lang w:val="en-US"/>
        </w:rPr>
        <w:t xml:space="preserve"> </w:t>
      </w:r>
      <w:r w:rsidR="0038477B">
        <w:rPr>
          <w:rFonts w:ascii="Arial" w:hAnsi="Arial" w:cs="Arial"/>
          <w:b/>
          <w:bCs/>
          <w:color w:val="365F91" w:themeColor="accent1" w:themeShade="BF"/>
          <w:sz w:val="28"/>
          <w:szCs w:val="28"/>
          <w:lang w:val="en-US"/>
        </w:rPr>
        <w:t>OECD</w:t>
      </w:r>
      <w:r w:rsidR="00A50460" w:rsidRPr="00E73714">
        <w:rPr>
          <w:rFonts w:ascii="Arial" w:hAnsi="Arial" w:cs="Arial"/>
          <w:b/>
          <w:bCs/>
          <w:color w:val="365F91" w:themeColor="accent1" w:themeShade="BF"/>
          <w:sz w:val="28"/>
          <w:szCs w:val="28"/>
          <w:lang w:val="en-US"/>
        </w:rPr>
        <w:t xml:space="preserve"> </w:t>
      </w:r>
    </w:p>
    <w:p w14:paraId="2AEAEB96" w14:textId="3EE8D2F5" w:rsidR="000F42E7" w:rsidRPr="00E73714" w:rsidRDefault="00156514" w:rsidP="001413F9">
      <w:pPr>
        <w:spacing w:line="276" w:lineRule="auto"/>
        <w:ind w:firstLine="709"/>
        <w:jc w:val="both"/>
        <w:rPr>
          <w:rFonts w:ascii="Arial" w:hAnsi="Arial" w:cs="Arial"/>
          <w:sz w:val="23"/>
          <w:szCs w:val="23"/>
          <w:lang w:val="en-US"/>
        </w:rPr>
      </w:pPr>
      <w:r>
        <w:rPr>
          <w:rFonts w:ascii="Arial" w:hAnsi="Arial" w:cs="Arial"/>
          <w:sz w:val="23"/>
          <w:szCs w:val="23"/>
          <w:lang w:val="en-US"/>
        </w:rPr>
        <w:t>The</w:t>
      </w:r>
      <w:r w:rsidRPr="000F42E7">
        <w:rPr>
          <w:rFonts w:ascii="Arial" w:hAnsi="Arial" w:cs="Arial"/>
          <w:sz w:val="23"/>
          <w:szCs w:val="23"/>
          <w:lang w:val="en-US"/>
        </w:rPr>
        <w:t xml:space="preserve"> </w:t>
      </w:r>
      <w:r>
        <w:rPr>
          <w:rFonts w:ascii="Arial" w:hAnsi="Arial" w:cs="Arial"/>
          <w:sz w:val="23"/>
          <w:szCs w:val="23"/>
          <w:lang w:val="en-US"/>
        </w:rPr>
        <w:t>reporting</w:t>
      </w:r>
      <w:r w:rsidRPr="000F42E7">
        <w:rPr>
          <w:rFonts w:ascii="Arial" w:hAnsi="Arial" w:cs="Arial"/>
          <w:sz w:val="23"/>
          <w:szCs w:val="23"/>
          <w:lang w:val="en-US"/>
        </w:rPr>
        <w:t xml:space="preserve"> </w:t>
      </w:r>
      <w:r>
        <w:rPr>
          <w:rFonts w:ascii="Arial" w:hAnsi="Arial" w:cs="Arial"/>
          <w:sz w:val="23"/>
          <w:szCs w:val="23"/>
          <w:lang w:val="en-US"/>
        </w:rPr>
        <w:t>is</w:t>
      </w:r>
      <w:r w:rsidRPr="000F42E7">
        <w:rPr>
          <w:rFonts w:ascii="Arial" w:hAnsi="Arial" w:cs="Arial"/>
          <w:sz w:val="23"/>
          <w:szCs w:val="23"/>
          <w:lang w:val="en-US"/>
        </w:rPr>
        <w:t xml:space="preserve"> </w:t>
      </w:r>
      <w:r>
        <w:rPr>
          <w:rFonts w:ascii="Arial" w:hAnsi="Arial" w:cs="Arial"/>
          <w:sz w:val="23"/>
          <w:szCs w:val="23"/>
          <w:lang w:val="en-US"/>
        </w:rPr>
        <w:t>submitted</w:t>
      </w:r>
      <w:r w:rsidRPr="000F42E7">
        <w:rPr>
          <w:rFonts w:ascii="Arial" w:hAnsi="Arial" w:cs="Arial"/>
          <w:sz w:val="23"/>
          <w:szCs w:val="23"/>
          <w:lang w:val="en-US"/>
        </w:rPr>
        <w:t xml:space="preserve"> </w:t>
      </w:r>
      <w:r>
        <w:rPr>
          <w:rFonts w:ascii="Arial" w:hAnsi="Arial" w:cs="Arial"/>
          <w:sz w:val="23"/>
          <w:szCs w:val="23"/>
          <w:lang w:val="en-US"/>
        </w:rPr>
        <w:t>with</w:t>
      </w:r>
      <w:r w:rsidRPr="000F42E7">
        <w:rPr>
          <w:rFonts w:ascii="Arial" w:hAnsi="Arial" w:cs="Arial"/>
          <w:sz w:val="23"/>
          <w:szCs w:val="23"/>
          <w:lang w:val="en-US"/>
        </w:rPr>
        <w:t xml:space="preserve"> </w:t>
      </w:r>
      <w:r>
        <w:rPr>
          <w:rFonts w:ascii="Arial" w:hAnsi="Arial" w:cs="Arial"/>
          <w:sz w:val="23"/>
          <w:szCs w:val="23"/>
          <w:lang w:val="en-US"/>
        </w:rPr>
        <w:t>regard</w:t>
      </w:r>
      <w:r w:rsidRPr="000F42E7">
        <w:rPr>
          <w:rFonts w:ascii="Arial" w:hAnsi="Arial" w:cs="Arial"/>
          <w:sz w:val="23"/>
          <w:szCs w:val="23"/>
          <w:lang w:val="en-US"/>
        </w:rPr>
        <w:t xml:space="preserve"> </w:t>
      </w:r>
      <w:r>
        <w:rPr>
          <w:rFonts w:ascii="Arial" w:hAnsi="Arial" w:cs="Arial"/>
          <w:sz w:val="23"/>
          <w:szCs w:val="23"/>
          <w:lang w:val="en-US"/>
        </w:rPr>
        <w:t>to</w:t>
      </w:r>
      <w:r w:rsidR="00B677E2" w:rsidRPr="000F42E7">
        <w:rPr>
          <w:rFonts w:ascii="Arial" w:hAnsi="Arial" w:cs="Arial"/>
          <w:sz w:val="23"/>
          <w:szCs w:val="23"/>
          <w:lang w:val="en-US"/>
        </w:rPr>
        <w:t xml:space="preserve"> </w:t>
      </w:r>
      <w:r w:rsidR="00FA024A">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crypto</w:t>
      </w:r>
      <w:r w:rsidR="00FA024A" w:rsidRPr="000F42E7">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sidR="00FA024A">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assets</w:t>
      </w:r>
      <w:r w:rsidR="00B677E2" w:rsidRPr="000F42E7">
        <w:rPr>
          <w:rFonts w:ascii="Arial" w:hAnsi="Arial" w:cs="Arial"/>
          <w:color w:val="FF6565"/>
          <w:sz w:val="23"/>
          <w:szCs w:val="23"/>
          <w:lang w:val="en-US"/>
        </w:rPr>
        <w:t xml:space="preserve"> </w:t>
      </w:r>
      <w:r w:rsidR="00B677E2" w:rsidRPr="000F42E7">
        <w:rPr>
          <w:rFonts w:ascii="Arial" w:hAnsi="Arial" w:cs="Arial"/>
          <w:sz w:val="23"/>
          <w:szCs w:val="23"/>
          <w:lang w:val="en-US"/>
        </w:rPr>
        <w:t>(</w:t>
      </w:r>
      <w:r w:rsidR="00B677E2" w:rsidRPr="000F42E7">
        <w:rPr>
          <w:rFonts w:ascii="Arial" w:hAnsi="Arial" w:cs="Arial"/>
          <w:i/>
          <w:iCs/>
          <w:sz w:val="23"/>
          <w:szCs w:val="23"/>
          <w:lang w:val="en-US"/>
        </w:rPr>
        <w:t>Crypto-Asset</w:t>
      </w:r>
      <w:r w:rsidR="00B677E2" w:rsidRPr="000F42E7">
        <w:rPr>
          <w:rFonts w:ascii="Arial" w:hAnsi="Arial" w:cs="Arial"/>
          <w:sz w:val="23"/>
          <w:szCs w:val="23"/>
          <w:lang w:val="en-US"/>
        </w:rPr>
        <w:t>)</w:t>
      </w:r>
      <w:r w:rsidR="00CC1AB0">
        <w:rPr>
          <w:rFonts w:ascii="Arial" w:hAnsi="Arial" w:cs="Arial"/>
          <w:sz w:val="23"/>
          <w:szCs w:val="23"/>
          <w:lang w:val="en-US"/>
        </w:rPr>
        <w:t>,</w:t>
      </w:r>
      <w:r w:rsidR="00D35D42" w:rsidRPr="000F42E7">
        <w:rPr>
          <w:rFonts w:ascii="Arial" w:hAnsi="Arial" w:cs="Arial"/>
          <w:sz w:val="23"/>
          <w:szCs w:val="23"/>
          <w:lang w:val="en-US"/>
        </w:rPr>
        <w:t xml:space="preserve"> </w:t>
      </w:r>
      <w:r w:rsidR="000F42E7">
        <w:rPr>
          <w:rFonts w:ascii="Arial" w:hAnsi="Arial" w:cs="Arial"/>
          <w:sz w:val="23"/>
          <w:szCs w:val="23"/>
          <w:lang w:val="en-US"/>
        </w:rPr>
        <w:t>a</w:t>
      </w:r>
      <w:r w:rsidR="000F42E7" w:rsidRPr="000F42E7">
        <w:rPr>
          <w:rFonts w:ascii="Arial" w:hAnsi="Arial" w:cs="Arial"/>
          <w:sz w:val="23"/>
          <w:szCs w:val="23"/>
          <w:lang w:val="en-US"/>
        </w:rPr>
        <w:t xml:space="preserve"> digital </w:t>
      </w:r>
      <w:r w:rsidR="00075DC1">
        <w:rPr>
          <w:rFonts w:ascii="Arial" w:hAnsi="Arial" w:cs="Arial"/>
          <w:sz w:val="23"/>
          <w:szCs w:val="23"/>
          <w:lang w:val="en-US"/>
        </w:rPr>
        <w:t xml:space="preserve">value </w:t>
      </w:r>
      <w:r w:rsidR="000F42E7" w:rsidRPr="000F42E7">
        <w:rPr>
          <w:rFonts w:ascii="Arial" w:hAnsi="Arial" w:cs="Arial"/>
          <w:sz w:val="23"/>
          <w:szCs w:val="23"/>
          <w:lang w:val="en-US"/>
        </w:rPr>
        <w:t xml:space="preserve">representation that relies on a cryptographically secure distributed ledger or similar technology to verify and protect transactions. </w:t>
      </w:r>
      <w:r w:rsidR="000F42E7" w:rsidRPr="00E73714">
        <w:rPr>
          <w:rFonts w:ascii="Arial" w:hAnsi="Arial" w:cs="Arial"/>
          <w:sz w:val="23"/>
          <w:szCs w:val="23"/>
          <w:lang w:val="en-US"/>
        </w:rPr>
        <w:t xml:space="preserve">The US and </w:t>
      </w:r>
      <w:r w:rsidR="00C3393A">
        <w:rPr>
          <w:rFonts w:ascii="Arial" w:hAnsi="Arial" w:cs="Arial"/>
          <w:sz w:val="23"/>
          <w:szCs w:val="23"/>
          <w:lang w:val="en-US"/>
        </w:rPr>
        <w:t>the</w:t>
      </w:r>
      <w:r w:rsidR="00C3393A" w:rsidRPr="00E73714">
        <w:rPr>
          <w:rFonts w:ascii="Arial" w:hAnsi="Arial" w:cs="Arial"/>
          <w:sz w:val="23"/>
          <w:szCs w:val="23"/>
          <w:lang w:val="en-US"/>
        </w:rPr>
        <w:t xml:space="preserve"> </w:t>
      </w:r>
      <w:r w:rsidR="000F42E7" w:rsidRPr="00E73714">
        <w:rPr>
          <w:rFonts w:ascii="Arial" w:hAnsi="Arial" w:cs="Arial"/>
          <w:sz w:val="23"/>
          <w:szCs w:val="23"/>
          <w:lang w:val="en-US"/>
        </w:rPr>
        <w:t>EU use a similar concept.</w:t>
      </w:r>
    </w:p>
    <w:p w14:paraId="7531B5E7" w14:textId="360437FD" w:rsidR="004714B4" w:rsidRPr="00A644B0" w:rsidRDefault="00EB7B8D" w:rsidP="00684FC0">
      <w:pPr>
        <w:spacing w:line="276" w:lineRule="auto"/>
        <w:ind w:firstLine="709"/>
        <w:jc w:val="both"/>
        <w:rPr>
          <w:rFonts w:ascii="Arial" w:hAnsi="Arial" w:cs="Arial"/>
          <w:sz w:val="23"/>
          <w:szCs w:val="23"/>
          <w:lang w:val="en-US"/>
        </w:rPr>
      </w:pPr>
      <w:r w:rsidRPr="0006764B">
        <w:rPr>
          <w:rFonts w:ascii="Arial" w:hAnsi="Arial" w:cs="Arial"/>
          <w:sz w:val="23"/>
          <w:szCs w:val="23"/>
          <w:lang w:val="en-US"/>
        </w:rPr>
        <w:t xml:space="preserve">In other words, </w:t>
      </w:r>
      <w:r w:rsidR="009E0F92">
        <w:rPr>
          <w:rFonts w:ascii="Arial" w:hAnsi="Arial" w:cs="Arial"/>
          <w:sz w:val="23"/>
          <w:szCs w:val="23"/>
          <w:lang w:val="en-US"/>
        </w:rPr>
        <w:t xml:space="preserve">it is about </w:t>
      </w:r>
      <w:r w:rsidRPr="0006764B">
        <w:rPr>
          <w:rFonts w:ascii="Arial" w:hAnsi="Arial" w:cs="Arial"/>
          <w:sz w:val="23"/>
          <w:szCs w:val="23"/>
          <w:lang w:val="en-US"/>
        </w:rPr>
        <w:t>crypto</w:t>
      </w:r>
      <w:r w:rsidR="0006764B" w:rsidRPr="0006764B">
        <w:rPr>
          <w:rFonts w:ascii="Arial" w:hAnsi="Arial" w:cs="Arial"/>
          <w:sz w:val="23"/>
          <w:szCs w:val="23"/>
          <w:lang w:val="en-US"/>
        </w:rPr>
        <w:t xml:space="preserve"> </w:t>
      </w:r>
      <w:r w:rsidRPr="0006764B">
        <w:rPr>
          <w:rFonts w:ascii="Arial" w:hAnsi="Arial" w:cs="Arial"/>
          <w:sz w:val="23"/>
          <w:szCs w:val="23"/>
          <w:lang w:val="en-US"/>
        </w:rPr>
        <w:t xml:space="preserve">assets that can be stored and transferred in a decentralized manner </w:t>
      </w:r>
      <w:r w:rsidR="00372FDE">
        <w:rPr>
          <w:rFonts w:ascii="Arial" w:hAnsi="Arial" w:cs="Arial"/>
          <w:sz w:val="23"/>
          <w:szCs w:val="23"/>
          <w:lang w:val="en-US"/>
        </w:rPr>
        <w:t>excluding</w:t>
      </w:r>
      <w:r w:rsidRPr="0006764B">
        <w:rPr>
          <w:rFonts w:ascii="Arial" w:hAnsi="Arial" w:cs="Arial"/>
          <w:sz w:val="23"/>
          <w:szCs w:val="23"/>
          <w:lang w:val="en-US"/>
        </w:rPr>
        <w:t xml:space="preserve"> intervention of traditional financial intermediaries, including stablecoins, derivatives in the form of crypto</w:t>
      </w:r>
      <w:r w:rsidR="009E0F92">
        <w:rPr>
          <w:rFonts w:ascii="Arial" w:hAnsi="Arial" w:cs="Arial"/>
          <w:sz w:val="23"/>
          <w:szCs w:val="23"/>
          <w:lang w:val="en-US"/>
        </w:rPr>
        <w:t xml:space="preserve"> </w:t>
      </w:r>
      <w:r w:rsidRPr="0006764B">
        <w:rPr>
          <w:rFonts w:ascii="Arial" w:hAnsi="Arial" w:cs="Arial"/>
          <w:sz w:val="23"/>
          <w:szCs w:val="23"/>
          <w:lang w:val="en-US"/>
        </w:rPr>
        <w:t>assets, and certain non-</w:t>
      </w:r>
      <w:r w:rsidR="00B7345F">
        <w:rPr>
          <w:rFonts w:ascii="Arial" w:hAnsi="Arial" w:cs="Arial"/>
          <w:sz w:val="23"/>
          <w:szCs w:val="23"/>
          <w:lang w:val="en-US"/>
        </w:rPr>
        <w:t>fungible</w:t>
      </w:r>
      <w:r w:rsidRPr="0006764B">
        <w:rPr>
          <w:rFonts w:ascii="Arial" w:hAnsi="Arial" w:cs="Arial"/>
          <w:sz w:val="23"/>
          <w:szCs w:val="23"/>
          <w:lang w:val="en-US"/>
        </w:rPr>
        <w:t xml:space="preserve"> tokens</w:t>
      </w:r>
      <w:r w:rsidR="004378B8" w:rsidRPr="00A644B0">
        <w:rPr>
          <w:rFonts w:ascii="Arial" w:hAnsi="Arial" w:cs="Arial"/>
          <w:sz w:val="23"/>
          <w:szCs w:val="23"/>
          <w:lang w:val="en-US"/>
        </w:rPr>
        <w:t xml:space="preserve"> (</w:t>
      </w:r>
      <w:r w:rsidR="004378B8" w:rsidRPr="00A644B0">
        <w:rPr>
          <w:rFonts w:ascii="Arial" w:hAnsi="Arial" w:cs="Arial"/>
          <w:i/>
          <w:iCs/>
          <w:sz w:val="23"/>
          <w:szCs w:val="23"/>
          <w:lang w:val="en-US"/>
        </w:rPr>
        <w:t>NFT</w:t>
      </w:r>
      <w:r w:rsidR="004378B8" w:rsidRPr="00A644B0">
        <w:rPr>
          <w:rFonts w:ascii="Arial" w:hAnsi="Arial" w:cs="Arial"/>
          <w:sz w:val="23"/>
          <w:szCs w:val="23"/>
          <w:lang w:val="en-US"/>
        </w:rPr>
        <w:t xml:space="preserve">). </w:t>
      </w:r>
    </w:p>
    <w:p w14:paraId="00AAF2CB" w14:textId="35325E9F" w:rsidR="001A1929" w:rsidRPr="00161411" w:rsidRDefault="005C6462" w:rsidP="006364F5">
      <w:pPr>
        <w:spacing w:line="276" w:lineRule="auto"/>
        <w:ind w:firstLine="709"/>
        <w:jc w:val="both"/>
        <w:rPr>
          <w:rFonts w:ascii="Arial" w:hAnsi="Arial" w:cs="Arial"/>
          <w:sz w:val="23"/>
          <w:szCs w:val="23"/>
          <w:lang w:val="en-US"/>
        </w:rPr>
      </w:pPr>
      <w:r>
        <w:rPr>
          <w:rFonts w:ascii="Arial" w:hAnsi="Arial" w:cs="Arial"/>
          <w:color w:val="000000" w:themeColor="text1"/>
          <w:sz w:val="23"/>
          <w:szCs w:val="23"/>
          <w:lang w:val="en-US"/>
        </w:rPr>
        <w:t>In</w:t>
      </w:r>
      <w:r w:rsidRPr="00161411">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this</w:t>
      </w:r>
      <w:r w:rsidRPr="00161411">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respect</w:t>
      </w:r>
      <w:r w:rsidRPr="00161411">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the</w:t>
      </w:r>
      <w:r w:rsidRPr="00161411">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OECD</w:t>
      </w:r>
      <w:r w:rsidRPr="00161411">
        <w:rPr>
          <w:rFonts w:ascii="Arial" w:hAnsi="Arial" w:cs="Arial"/>
          <w:color w:val="000000" w:themeColor="text1"/>
          <w:sz w:val="23"/>
          <w:szCs w:val="23"/>
          <w:lang w:val="en-US"/>
        </w:rPr>
        <w:t xml:space="preserve"> </w:t>
      </w:r>
      <w:r w:rsidR="003B08D0">
        <w:rPr>
          <w:rFonts w:ascii="Arial" w:hAnsi="Arial" w:cs="Arial"/>
          <w:color w:val="000000" w:themeColor="text1"/>
          <w:sz w:val="23"/>
          <w:szCs w:val="23"/>
          <w:lang w:val="en-US"/>
        </w:rPr>
        <w:t>excluded</w:t>
      </w:r>
      <w:r w:rsidR="003B08D0" w:rsidRPr="00161411">
        <w:rPr>
          <w:rFonts w:ascii="Arial" w:hAnsi="Arial" w:cs="Arial"/>
          <w:color w:val="000000" w:themeColor="text1"/>
          <w:sz w:val="23"/>
          <w:szCs w:val="23"/>
          <w:lang w:val="en-US"/>
        </w:rPr>
        <w:t xml:space="preserve"> 3 </w:t>
      </w:r>
      <w:r w:rsidR="003B08D0">
        <w:rPr>
          <w:rFonts w:ascii="Arial" w:hAnsi="Arial" w:cs="Arial"/>
          <w:color w:val="000000" w:themeColor="text1"/>
          <w:sz w:val="23"/>
          <w:szCs w:val="23"/>
          <w:lang w:val="en-US"/>
        </w:rPr>
        <w:t>types</w:t>
      </w:r>
      <w:r w:rsidR="003B08D0" w:rsidRPr="00161411">
        <w:rPr>
          <w:rFonts w:ascii="Arial" w:hAnsi="Arial" w:cs="Arial"/>
          <w:color w:val="000000" w:themeColor="text1"/>
          <w:sz w:val="23"/>
          <w:szCs w:val="23"/>
          <w:lang w:val="en-US"/>
        </w:rPr>
        <w:t xml:space="preserve"> </w:t>
      </w:r>
      <w:r w:rsidR="003B08D0">
        <w:rPr>
          <w:rFonts w:ascii="Arial" w:hAnsi="Arial" w:cs="Arial"/>
          <w:color w:val="000000" w:themeColor="text1"/>
          <w:sz w:val="23"/>
          <w:szCs w:val="23"/>
          <w:lang w:val="en-US"/>
        </w:rPr>
        <w:t>of</w:t>
      </w:r>
      <w:r w:rsidR="003B08D0" w:rsidRPr="00161411">
        <w:rPr>
          <w:rFonts w:ascii="Arial" w:hAnsi="Arial" w:cs="Arial"/>
          <w:color w:val="000000" w:themeColor="text1"/>
          <w:sz w:val="23"/>
          <w:szCs w:val="23"/>
          <w:lang w:val="en-US"/>
        </w:rPr>
        <w:t xml:space="preserve"> </w:t>
      </w:r>
      <w:r w:rsidR="003B08D0">
        <w:rPr>
          <w:rFonts w:ascii="Arial" w:hAnsi="Arial" w:cs="Arial"/>
          <w:color w:val="000000" w:themeColor="text1"/>
          <w:sz w:val="23"/>
          <w:szCs w:val="23"/>
          <w:lang w:val="en-US"/>
        </w:rPr>
        <w:t>crypto</w:t>
      </w:r>
      <w:r w:rsidR="003B08D0" w:rsidRPr="00161411">
        <w:rPr>
          <w:rFonts w:ascii="Arial" w:hAnsi="Arial" w:cs="Arial"/>
          <w:color w:val="000000" w:themeColor="text1"/>
          <w:sz w:val="23"/>
          <w:szCs w:val="23"/>
          <w:lang w:val="en-US"/>
        </w:rPr>
        <w:t xml:space="preserve"> </w:t>
      </w:r>
      <w:r w:rsidR="003B08D0">
        <w:rPr>
          <w:rFonts w:ascii="Arial" w:hAnsi="Arial" w:cs="Arial"/>
          <w:color w:val="000000" w:themeColor="text1"/>
          <w:sz w:val="23"/>
          <w:szCs w:val="23"/>
          <w:lang w:val="en-US"/>
        </w:rPr>
        <w:t>assets</w:t>
      </w:r>
      <w:r w:rsidR="003B08D0" w:rsidRPr="00161411">
        <w:rPr>
          <w:rFonts w:ascii="Arial" w:hAnsi="Arial" w:cs="Arial"/>
          <w:color w:val="000000" w:themeColor="text1"/>
          <w:sz w:val="23"/>
          <w:szCs w:val="23"/>
          <w:lang w:val="en-US"/>
        </w:rPr>
        <w:t xml:space="preserve"> </w:t>
      </w:r>
      <w:r w:rsidR="003B08D0">
        <w:rPr>
          <w:rFonts w:ascii="Arial" w:hAnsi="Arial" w:cs="Arial"/>
          <w:color w:val="000000" w:themeColor="text1"/>
          <w:sz w:val="23"/>
          <w:szCs w:val="23"/>
          <w:lang w:val="en-US"/>
        </w:rPr>
        <w:t>from</w:t>
      </w:r>
      <w:r w:rsidR="003B08D0" w:rsidRPr="00161411">
        <w:rPr>
          <w:rFonts w:ascii="Arial" w:hAnsi="Arial" w:cs="Arial"/>
          <w:color w:val="000000" w:themeColor="text1"/>
          <w:sz w:val="23"/>
          <w:szCs w:val="23"/>
          <w:lang w:val="en-US"/>
        </w:rPr>
        <w:t xml:space="preserve"> </w:t>
      </w:r>
      <w:r w:rsidR="003B08D0">
        <w:rPr>
          <w:rFonts w:ascii="Arial" w:hAnsi="Arial" w:cs="Arial"/>
          <w:color w:val="000000" w:themeColor="text1"/>
          <w:sz w:val="23"/>
          <w:szCs w:val="23"/>
          <w:lang w:val="en-US"/>
        </w:rPr>
        <w:t>reporting</w:t>
      </w:r>
      <w:r w:rsidR="00B677E2" w:rsidRPr="00161411">
        <w:rPr>
          <w:rFonts w:ascii="Arial" w:hAnsi="Arial" w:cs="Arial"/>
          <w:color w:val="000000" w:themeColor="text1"/>
          <w:sz w:val="23"/>
          <w:szCs w:val="23"/>
          <w:lang w:val="en-US"/>
        </w:rPr>
        <w:t xml:space="preserve">: </w:t>
      </w:r>
      <w:r w:rsidR="00886996">
        <w:rPr>
          <w:rFonts w:ascii="Arial" w:hAnsi="Arial" w:cs="Arial"/>
          <w:color w:val="000000" w:themeColor="text1"/>
          <w:sz w:val="23"/>
          <w:szCs w:val="23"/>
          <w:lang w:val="en-US"/>
        </w:rPr>
        <w:t>crypto assets</w:t>
      </w:r>
      <w:r w:rsidR="00060E72" w:rsidRPr="00161411">
        <w:rPr>
          <w:rFonts w:ascii="Arial" w:hAnsi="Arial" w:cs="Arial"/>
          <w:sz w:val="23"/>
          <w:szCs w:val="23"/>
          <w:lang w:val="en-US"/>
        </w:rPr>
        <w:t xml:space="preserve">, </w:t>
      </w:r>
      <w:r w:rsidR="00886996">
        <w:rPr>
          <w:rFonts w:ascii="Arial" w:hAnsi="Arial" w:cs="Arial"/>
          <w:sz w:val="23"/>
          <w:szCs w:val="23"/>
          <w:lang w:val="en-US"/>
        </w:rPr>
        <w:t xml:space="preserve">which cannot be </w:t>
      </w:r>
      <w:r w:rsidR="00B54927">
        <w:rPr>
          <w:rFonts w:ascii="Arial" w:hAnsi="Arial" w:cs="Arial"/>
          <w:sz w:val="23"/>
          <w:szCs w:val="23"/>
          <w:lang w:val="en-US"/>
        </w:rPr>
        <w:t>used for payment or investment purposes</w:t>
      </w:r>
      <w:r w:rsidR="00D35D42" w:rsidRPr="00161411">
        <w:rPr>
          <w:rFonts w:ascii="Arial" w:hAnsi="Arial" w:cs="Arial"/>
          <w:sz w:val="23"/>
          <w:szCs w:val="23"/>
          <w:lang w:val="en-US"/>
        </w:rPr>
        <w:t xml:space="preserve"> (</w:t>
      </w:r>
      <w:r w:rsidR="00156C00">
        <w:rPr>
          <w:rFonts w:ascii="Arial" w:hAnsi="Arial" w:cs="Arial"/>
          <w:sz w:val="23"/>
          <w:szCs w:val="23"/>
          <w:lang w:val="en-US"/>
        </w:rPr>
        <w:t>for example,</w:t>
      </w:r>
      <w:r w:rsidR="00D35D42" w:rsidRPr="00161411">
        <w:rPr>
          <w:rFonts w:ascii="Arial" w:hAnsi="Arial" w:cs="Arial"/>
          <w:sz w:val="23"/>
          <w:szCs w:val="23"/>
          <w:lang w:val="en-US"/>
        </w:rPr>
        <w:t xml:space="preserve"> NFT, </w:t>
      </w:r>
      <w:r w:rsidR="00156C00">
        <w:rPr>
          <w:rFonts w:ascii="Arial" w:hAnsi="Arial" w:cs="Arial"/>
          <w:sz w:val="23"/>
          <w:szCs w:val="23"/>
          <w:lang w:val="en-US"/>
        </w:rPr>
        <w:t xml:space="preserve">which </w:t>
      </w:r>
      <w:r w:rsidR="005F6460">
        <w:rPr>
          <w:rFonts w:ascii="Arial" w:hAnsi="Arial" w:cs="Arial"/>
          <w:sz w:val="23"/>
          <w:szCs w:val="23"/>
          <w:lang w:val="en-US"/>
        </w:rPr>
        <w:t xml:space="preserve">can be sold as </w:t>
      </w:r>
      <w:r w:rsidR="004F6905">
        <w:rPr>
          <w:rFonts w:ascii="Arial" w:hAnsi="Arial" w:cs="Arial"/>
          <w:sz w:val="23"/>
          <w:szCs w:val="23"/>
          <w:lang w:val="en-US"/>
        </w:rPr>
        <w:t>collectibles</w:t>
      </w:r>
      <w:r w:rsidR="00D35D42" w:rsidRPr="00161411">
        <w:rPr>
          <w:rFonts w:ascii="Arial" w:hAnsi="Arial" w:cs="Arial"/>
          <w:sz w:val="23"/>
          <w:szCs w:val="23"/>
          <w:lang w:val="en-US"/>
        </w:rPr>
        <w:t xml:space="preserve">, </w:t>
      </w:r>
      <w:r w:rsidR="004F6905">
        <w:rPr>
          <w:rFonts w:ascii="Arial" w:hAnsi="Arial" w:cs="Arial"/>
          <w:sz w:val="23"/>
          <w:szCs w:val="23"/>
          <w:lang w:val="en-US"/>
        </w:rPr>
        <w:t xml:space="preserve">if </w:t>
      </w:r>
      <w:r w:rsidR="00FF6698">
        <w:rPr>
          <w:rFonts w:ascii="Arial" w:hAnsi="Arial" w:cs="Arial"/>
          <w:sz w:val="23"/>
          <w:szCs w:val="23"/>
          <w:lang w:val="en-US"/>
        </w:rPr>
        <w:t>such</w:t>
      </w:r>
      <w:r w:rsidR="00D35D42" w:rsidRPr="00161411">
        <w:rPr>
          <w:rFonts w:ascii="Arial" w:hAnsi="Arial" w:cs="Arial"/>
          <w:sz w:val="23"/>
          <w:szCs w:val="23"/>
          <w:lang w:val="en-US"/>
        </w:rPr>
        <w:t xml:space="preserve"> NFT </w:t>
      </w:r>
      <w:r w:rsidR="00FF6698">
        <w:rPr>
          <w:rFonts w:ascii="Arial" w:hAnsi="Arial" w:cs="Arial"/>
          <w:sz w:val="23"/>
          <w:szCs w:val="23"/>
          <w:lang w:val="en-US"/>
        </w:rPr>
        <w:t>cannot be</w:t>
      </w:r>
      <w:r w:rsidR="00D35D42" w:rsidRPr="00161411">
        <w:rPr>
          <w:rFonts w:ascii="Arial" w:hAnsi="Arial" w:cs="Arial"/>
          <w:sz w:val="23"/>
          <w:szCs w:val="23"/>
          <w:lang w:val="en-US"/>
        </w:rPr>
        <w:t xml:space="preserve"> </w:t>
      </w:r>
      <w:r w:rsidR="00265D75">
        <w:rPr>
          <w:rFonts w:ascii="Arial" w:hAnsi="Arial" w:cs="Arial"/>
          <w:sz w:val="23"/>
          <w:szCs w:val="23"/>
          <w:lang w:val="en-US"/>
        </w:rPr>
        <w:t>resold</w:t>
      </w:r>
      <w:r w:rsidR="00D35D42" w:rsidRPr="00161411">
        <w:rPr>
          <w:rFonts w:ascii="Arial" w:hAnsi="Arial" w:cs="Arial"/>
          <w:sz w:val="23"/>
          <w:szCs w:val="23"/>
          <w:lang w:val="en-US"/>
        </w:rPr>
        <w:t>)</w:t>
      </w:r>
      <w:r w:rsidR="00060E72" w:rsidRPr="00161411">
        <w:rPr>
          <w:rFonts w:ascii="Arial" w:hAnsi="Arial" w:cs="Arial"/>
          <w:sz w:val="23"/>
          <w:szCs w:val="23"/>
          <w:lang w:val="en-US"/>
        </w:rPr>
        <w:t xml:space="preserve">; </w:t>
      </w:r>
      <w:r w:rsidR="00F44304">
        <w:rPr>
          <w:rFonts w:ascii="Arial" w:hAnsi="Arial" w:cs="Arial"/>
          <w:sz w:val="23"/>
          <w:szCs w:val="23"/>
          <w:lang w:val="en-US"/>
        </w:rPr>
        <w:t>digital</w:t>
      </w:r>
      <w:r w:rsidR="00F44304" w:rsidRPr="00161411">
        <w:rPr>
          <w:rFonts w:ascii="Arial" w:hAnsi="Arial" w:cs="Arial"/>
          <w:sz w:val="23"/>
          <w:szCs w:val="23"/>
          <w:lang w:val="en-US"/>
        </w:rPr>
        <w:t xml:space="preserve"> </w:t>
      </w:r>
      <w:r w:rsidR="00F44304">
        <w:rPr>
          <w:rFonts w:ascii="Arial" w:hAnsi="Arial" w:cs="Arial"/>
          <w:sz w:val="23"/>
          <w:szCs w:val="23"/>
          <w:lang w:val="en-US"/>
        </w:rPr>
        <w:t>currencies</w:t>
      </w:r>
      <w:r w:rsidR="00F44304" w:rsidRPr="00161411">
        <w:rPr>
          <w:rFonts w:ascii="Arial" w:hAnsi="Arial" w:cs="Arial"/>
          <w:sz w:val="23"/>
          <w:szCs w:val="23"/>
          <w:lang w:val="en-US"/>
        </w:rPr>
        <w:t xml:space="preserve"> </w:t>
      </w:r>
      <w:r w:rsidR="00F44304">
        <w:rPr>
          <w:rFonts w:ascii="Arial" w:hAnsi="Arial" w:cs="Arial"/>
          <w:sz w:val="23"/>
          <w:szCs w:val="23"/>
          <w:lang w:val="en-US"/>
        </w:rPr>
        <w:t>of</w:t>
      </w:r>
      <w:r w:rsidR="00F44304" w:rsidRPr="00161411">
        <w:rPr>
          <w:rFonts w:ascii="Arial" w:hAnsi="Arial" w:cs="Arial"/>
          <w:sz w:val="23"/>
          <w:szCs w:val="23"/>
          <w:lang w:val="en-US"/>
        </w:rPr>
        <w:t xml:space="preserve"> </w:t>
      </w:r>
      <w:r w:rsidR="00161411">
        <w:rPr>
          <w:rFonts w:ascii="Arial" w:hAnsi="Arial" w:cs="Arial"/>
          <w:sz w:val="23"/>
          <w:szCs w:val="23"/>
          <w:lang w:val="en-US"/>
        </w:rPr>
        <w:t>the</w:t>
      </w:r>
      <w:r w:rsidR="00161411" w:rsidRPr="00161411">
        <w:rPr>
          <w:rFonts w:ascii="Arial" w:hAnsi="Arial" w:cs="Arial"/>
          <w:sz w:val="23"/>
          <w:szCs w:val="23"/>
          <w:lang w:val="en-US"/>
        </w:rPr>
        <w:t xml:space="preserve"> </w:t>
      </w:r>
      <w:r w:rsidR="00161411">
        <w:rPr>
          <w:rFonts w:ascii="Arial" w:hAnsi="Arial" w:cs="Arial"/>
          <w:sz w:val="23"/>
          <w:szCs w:val="23"/>
          <w:lang w:val="en-US"/>
        </w:rPr>
        <w:t>central</w:t>
      </w:r>
      <w:r w:rsidR="00161411" w:rsidRPr="00161411">
        <w:rPr>
          <w:rFonts w:ascii="Arial" w:hAnsi="Arial" w:cs="Arial"/>
          <w:sz w:val="23"/>
          <w:szCs w:val="23"/>
          <w:lang w:val="en-US"/>
        </w:rPr>
        <w:t xml:space="preserve"> </w:t>
      </w:r>
      <w:r w:rsidR="00161411">
        <w:rPr>
          <w:rFonts w:ascii="Arial" w:hAnsi="Arial" w:cs="Arial"/>
          <w:sz w:val="23"/>
          <w:szCs w:val="23"/>
          <w:lang w:val="en-US"/>
        </w:rPr>
        <w:t>bank</w:t>
      </w:r>
      <w:r w:rsidR="00060E72" w:rsidRPr="00161411">
        <w:rPr>
          <w:rFonts w:ascii="Arial" w:hAnsi="Arial" w:cs="Arial"/>
          <w:sz w:val="23"/>
          <w:szCs w:val="23"/>
          <w:lang w:val="en-US"/>
        </w:rPr>
        <w:t xml:space="preserve">; </w:t>
      </w:r>
      <w:r w:rsidR="00F566AF">
        <w:rPr>
          <w:rFonts w:ascii="Arial" w:hAnsi="Arial" w:cs="Arial"/>
          <w:sz w:val="23"/>
          <w:szCs w:val="23"/>
          <w:lang w:val="en-US"/>
        </w:rPr>
        <w:t>specialized products of electronic money</w:t>
      </w:r>
      <w:r w:rsidR="00060E72" w:rsidRPr="00161411">
        <w:rPr>
          <w:rFonts w:ascii="Arial" w:hAnsi="Arial" w:cs="Arial"/>
          <w:color w:val="000000" w:themeColor="text1"/>
          <w:sz w:val="23"/>
          <w:szCs w:val="23"/>
          <w:lang w:val="en-US"/>
        </w:rPr>
        <w:t xml:space="preserve">. </w:t>
      </w:r>
    </w:p>
    <w:p w14:paraId="1F19BFB2" w14:textId="55CB623E" w:rsidR="00046399" w:rsidRPr="00B57157" w:rsidRDefault="000A4FD5" w:rsidP="001238D2">
      <w:pPr>
        <w:spacing w:line="276" w:lineRule="auto"/>
        <w:ind w:firstLine="709"/>
        <w:jc w:val="both"/>
        <w:rPr>
          <w:rFonts w:ascii="Arial" w:hAnsi="Arial" w:cs="Arial"/>
          <w:sz w:val="23"/>
          <w:szCs w:val="23"/>
          <w:lang w:val="en-US"/>
        </w:rPr>
      </w:pPr>
      <w:r>
        <w:rPr>
          <w:rFonts w:ascii="Arial" w:hAnsi="Arial" w:cs="Arial"/>
          <w:sz w:val="23"/>
          <w:szCs w:val="23"/>
          <w:lang w:val="en-US"/>
        </w:rPr>
        <w:t>Reporting</w:t>
      </w:r>
      <w:r w:rsidRPr="0037276A">
        <w:rPr>
          <w:rFonts w:ascii="Arial" w:hAnsi="Arial" w:cs="Arial"/>
          <w:sz w:val="23"/>
          <w:szCs w:val="23"/>
          <w:lang w:val="en-US"/>
        </w:rPr>
        <w:t xml:space="preserve"> </w:t>
      </w:r>
      <w:r>
        <w:rPr>
          <w:rFonts w:ascii="Arial" w:hAnsi="Arial" w:cs="Arial"/>
          <w:sz w:val="23"/>
          <w:szCs w:val="23"/>
          <w:lang w:val="en-US"/>
        </w:rPr>
        <w:t>has</w:t>
      </w:r>
      <w:r w:rsidRPr="0037276A">
        <w:rPr>
          <w:rFonts w:ascii="Arial" w:hAnsi="Arial" w:cs="Arial"/>
          <w:sz w:val="23"/>
          <w:szCs w:val="23"/>
          <w:lang w:val="en-US"/>
        </w:rPr>
        <w:t xml:space="preserve"> </w:t>
      </w:r>
      <w:r>
        <w:rPr>
          <w:rFonts w:ascii="Arial" w:hAnsi="Arial" w:cs="Arial"/>
          <w:sz w:val="23"/>
          <w:szCs w:val="23"/>
          <w:lang w:val="en-US"/>
        </w:rPr>
        <w:t>to</w:t>
      </w:r>
      <w:r w:rsidRPr="0037276A">
        <w:rPr>
          <w:rFonts w:ascii="Arial" w:hAnsi="Arial" w:cs="Arial"/>
          <w:sz w:val="23"/>
          <w:szCs w:val="23"/>
          <w:lang w:val="en-US"/>
        </w:rPr>
        <w:t xml:space="preserve"> </w:t>
      </w:r>
      <w:r>
        <w:rPr>
          <w:rFonts w:ascii="Arial" w:hAnsi="Arial" w:cs="Arial"/>
          <w:sz w:val="23"/>
          <w:szCs w:val="23"/>
          <w:lang w:val="en-US"/>
        </w:rPr>
        <w:t>be</w:t>
      </w:r>
      <w:r w:rsidRPr="0037276A">
        <w:rPr>
          <w:rFonts w:ascii="Arial" w:hAnsi="Arial" w:cs="Arial"/>
          <w:sz w:val="23"/>
          <w:szCs w:val="23"/>
          <w:lang w:val="en-US"/>
        </w:rPr>
        <w:t xml:space="preserve"> </w:t>
      </w:r>
      <w:r>
        <w:rPr>
          <w:rFonts w:ascii="Arial" w:hAnsi="Arial" w:cs="Arial"/>
          <w:sz w:val="23"/>
          <w:szCs w:val="23"/>
          <w:lang w:val="en-US"/>
        </w:rPr>
        <w:t>submitted</w:t>
      </w:r>
      <w:r w:rsidRPr="0037276A">
        <w:rPr>
          <w:rFonts w:ascii="Arial" w:hAnsi="Arial" w:cs="Arial"/>
          <w:sz w:val="23"/>
          <w:szCs w:val="23"/>
          <w:lang w:val="en-US"/>
        </w:rPr>
        <w:t xml:space="preserve"> </w:t>
      </w:r>
      <w:r>
        <w:rPr>
          <w:rFonts w:ascii="Arial" w:hAnsi="Arial" w:cs="Arial"/>
          <w:sz w:val="23"/>
          <w:szCs w:val="23"/>
          <w:lang w:val="en-US"/>
        </w:rPr>
        <w:t>by</w:t>
      </w:r>
      <w:r w:rsidR="00B677E2" w:rsidRPr="0037276A">
        <w:rPr>
          <w:rFonts w:ascii="Arial" w:hAnsi="Arial" w:cs="Arial"/>
          <w:sz w:val="23"/>
          <w:szCs w:val="23"/>
          <w:lang w:val="en-US"/>
        </w:rPr>
        <w:t xml:space="preserve"> </w:t>
      </w:r>
      <w:r w:rsidR="00D00FCC">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provider</w:t>
      </w:r>
      <w:r w:rsidR="00B677E2" w:rsidRPr="0037276A">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sidR="00D00FCC">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of</w:t>
      </w:r>
      <w:r w:rsidR="00D00FCC" w:rsidRPr="0037276A">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sidR="00D00FCC">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crypto</w:t>
      </w:r>
      <w:r w:rsidR="00D00FCC" w:rsidRPr="0037276A">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w:t>
      </w:r>
      <w:r w:rsidR="00D00FCC">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asset</w:t>
      </w:r>
      <w:r w:rsidR="00D00FCC" w:rsidRPr="0037276A">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sidR="00D00FCC">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services</w:t>
      </w:r>
      <w:r w:rsidR="00B677E2" w:rsidRPr="0037276A">
        <w:rPr>
          <w:rFonts w:ascii="Arial" w:hAnsi="Arial" w:cs="Arial"/>
          <w:sz w:val="23"/>
          <w:szCs w:val="23"/>
          <w:lang w:val="en-US"/>
        </w:rPr>
        <w:t xml:space="preserve"> (Crypto-Asset Service Provider)</w:t>
      </w:r>
      <w:r w:rsidR="00B677E2" w:rsidRPr="007539AA">
        <w:rPr>
          <w:rFonts w:ascii="Arial" w:hAnsi="Arial" w:cs="Arial"/>
          <w:sz w:val="23"/>
          <w:szCs w:val="23"/>
          <w:vertAlign w:val="superscript"/>
        </w:rPr>
        <w:footnoteReference w:id="3"/>
      </w:r>
      <w:r w:rsidR="001238D2" w:rsidRPr="0037276A">
        <w:rPr>
          <w:rFonts w:ascii="Arial" w:hAnsi="Arial" w:cs="Arial"/>
          <w:sz w:val="23"/>
          <w:szCs w:val="23"/>
          <w:lang w:val="en-US"/>
        </w:rPr>
        <w:t xml:space="preserve"> </w:t>
      </w:r>
      <w:bookmarkStart w:id="4" w:name="_Hlk160538550"/>
      <w:r w:rsidR="001238D2" w:rsidRPr="0037276A">
        <w:rPr>
          <w:rFonts w:ascii="Arial" w:hAnsi="Arial" w:cs="Arial"/>
          <w:sz w:val="23"/>
          <w:szCs w:val="23"/>
          <w:lang w:val="en-US"/>
        </w:rPr>
        <w:t>–</w:t>
      </w:r>
      <w:bookmarkEnd w:id="4"/>
      <w:r w:rsidR="001238D2" w:rsidRPr="0037276A">
        <w:rPr>
          <w:rFonts w:ascii="Arial" w:hAnsi="Arial" w:cs="Arial"/>
          <w:sz w:val="23"/>
          <w:szCs w:val="23"/>
          <w:lang w:val="en-US"/>
        </w:rPr>
        <w:t xml:space="preserve"> </w:t>
      </w:r>
      <w:r w:rsidR="00A05D84">
        <w:rPr>
          <w:rFonts w:ascii="Arial" w:hAnsi="Arial" w:cs="Arial"/>
          <w:sz w:val="23"/>
          <w:szCs w:val="23"/>
          <w:lang w:val="en-US"/>
        </w:rPr>
        <w:t>any</w:t>
      </w:r>
      <w:r w:rsidR="00A05D84" w:rsidRPr="0037276A">
        <w:rPr>
          <w:rFonts w:ascii="Arial" w:hAnsi="Arial" w:cs="Arial"/>
          <w:sz w:val="23"/>
          <w:szCs w:val="23"/>
          <w:lang w:val="en-US"/>
        </w:rPr>
        <w:t xml:space="preserve"> </w:t>
      </w:r>
      <w:r w:rsidR="00A05D84">
        <w:rPr>
          <w:rFonts w:ascii="Arial" w:hAnsi="Arial" w:cs="Arial"/>
          <w:sz w:val="23"/>
          <w:szCs w:val="23"/>
          <w:lang w:val="en-US"/>
        </w:rPr>
        <w:t>individual</w:t>
      </w:r>
      <w:r w:rsidR="00A05D84" w:rsidRPr="0037276A">
        <w:rPr>
          <w:rFonts w:ascii="Arial" w:hAnsi="Arial" w:cs="Arial"/>
          <w:sz w:val="23"/>
          <w:szCs w:val="23"/>
          <w:lang w:val="en-US"/>
        </w:rPr>
        <w:t xml:space="preserve"> </w:t>
      </w:r>
      <w:r w:rsidR="00A05D84">
        <w:rPr>
          <w:rFonts w:ascii="Arial" w:hAnsi="Arial" w:cs="Arial"/>
          <w:sz w:val="23"/>
          <w:szCs w:val="23"/>
          <w:lang w:val="en-US"/>
        </w:rPr>
        <w:t>or</w:t>
      </w:r>
      <w:r w:rsidR="00A05D84" w:rsidRPr="0037276A">
        <w:rPr>
          <w:rFonts w:ascii="Arial" w:hAnsi="Arial" w:cs="Arial"/>
          <w:sz w:val="23"/>
          <w:szCs w:val="23"/>
          <w:lang w:val="en-US"/>
        </w:rPr>
        <w:t xml:space="preserve"> </w:t>
      </w:r>
      <w:r w:rsidR="00A05D84">
        <w:rPr>
          <w:rFonts w:ascii="Arial" w:hAnsi="Arial" w:cs="Arial"/>
          <w:sz w:val="23"/>
          <w:szCs w:val="23"/>
          <w:lang w:val="en-US"/>
        </w:rPr>
        <w:t>legal</w:t>
      </w:r>
      <w:r w:rsidR="00A05D84" w:rsidRPr="0037276A">
        <w:rPr>
          <w:rFonts w:ascii="Arial" w:hAnsi="Arial" w:cs="Arial"/>
          <w:sz w:val="23"/>
          <w:szCs w:val="23"/>
          <w:lang w:val="en-US"/>
        </w:rPr>
        <w:t xml:space="preserve"> </w:t>
      </w:r>
      <w:r w:rsidR="00A05D84">
        <w:rPr>
          <w:rFonts w:ascii="Arial" w:hAnsi="Arial" w:cs="Arial"/>
          <w:sz w:val="23"/>
          <w:szCs w:val="23"/>
          <w:lang w:val="en-US"/>
        </w:rPr>
        <w:t>entity</w:t>
      </w:r>
      <w:r w:rsidR="00B677E2" w:rsidRPr="0037276A">
        <w:rPr>
          <w:rFonts w:ascii="Arial" w:hAnsi="Arial" w:cs="Arial"/>
          <w:sz w:val="23"/>
          <w:szCs w:val="23"/>
          <w:lang w:val="en-US"/>
        </w:rPr>
        <w:t>,</w:t>
      </w:r>
      <w:r w:rsidR="0037276A" w:rsidRPr="0037276A">
        <w:rPr>
          <w:rFonts w:ascii="Arial" w:hAnsi="Arial" w:cs="Arial"/>
          <w:sz w:val="23"/>
          <w:szCs w:val="23"/>
          <w:lang w:val="en-US"/>
        </w:rPr>
        <w:t xml:space="preserve"> </w:t>
      </w:r>
      <w:r w:rsidR="0037276A">
        <w:rPr>
          <w:rFonts w:ascii="Arial" w:hAnsi="Arial" w:cs="Arial"/>
          <w:sz w:val="23"/>
          <w:szCs w:val="23"/>
          <w:lang w:val="en-US"/>
        </w:rPr>
        <w:t>who</w:t>
      </w:r>
      <w:r w:rsidR="0037276A" w:rsidRPr="0037276A">
        <w:rPr>
          <w:rFonts w:ascii="Arial" w:hAnsi="Arial" w:cs="Arial"/>
          <w:sz w:val="23"/>
          <w:szCs w:val="23"/>
          <w:lang w:val="en-US"/>
        </w:rPr>
        <w:t xml:space="preserve"> </w:t>
      </w:r>
      <w:r w:rsidR="0037276A">
        <w:rPr>
          <w:rFonts w:ascii="Arial" w:hAnsi="Arial" w:cs="Arial"/>
          <w:sz w:val="23"/>
          <w:szCs w:val="23"/>
          <w:lang w:val="en-US"/>
        </w:rPr>
        <w:t>provides</w:t>
      </w:r>
      <w:r w:rsidR="0037276A" w:rsidRPr="0037276A">
        <w:rPr>
          <w:rFonts w:ascii="Arial" w:hAnsi="Arial" w:cs="Arial"/>
          <w:sz w:val="23"/>
          <w:szCs w:val="23"/>
          <w:lang w:val="en-US"/>
        </w:rPr>
        <w:t xml:space="preserve"> </w:t>
      </w:r>
      <w:r w:rsidR="0037276A">
        <w:rPr>
          <w:rFonts w:ascii="Arial" w:hAnsi="Arial" w:cs="Arial"/>
          <w:sz w:val="23"/>
          <w:szCs w:val="23"/>
          <w:lang w:val="en-US"/>
        </w:rPr>
        <w:t>exchange services</w:t>
      </w:r>
      <w:r w:rsidR="00B677E2" w:rsidRPr="0037276A">
        <w:rPr>
          <w:rFonts w:ascii="Arial" w:hAnsi="Arial" w:cs="Arial"/>
          <w:sz w:val="23"/>
          <w:szCs w:val="23"/>
          <w:lang w:val="en-US"/>
        </w:rPr>
        <w:t xml:space="preserve"> </w:t>
      </w:r>
      <w:r w:rsidR="009C604D" w:rsidRPr="009C604D">
        <w:rPr>
          <w:rFonts w:ascii="Arial" w:hAnsi="Arial" w:cs="Arial"/>
          <w:sz w:val="23"/>
          <w:szCs w:val="23"/>
          <w:lang w:val="en-US"/>
        </w:rPr>
        <w:t xml:space="preserve">as an entrepreneur </w:t>
      </w:r>
      <w:r w:rsidR="001A18A6">
        <w:rPr>
          <w:rFonts w:ascii="Arial" w:hAnsi="Arial" w:cs="Arial"/>
          <w:sz w:val="23"/>
          <w:szCs w:val="23"/>
          <w:lang w:val="en-US"/>
        </w:rPr>
        <w:t>for clients or on their behalf</w:t>
      </w:r>
      <w:r w:rsidR="001D6657">
        <w:rPr>
          <w:rFonts w:ascii="Arial" w:hAnsi="Arial" w:cs="Arial"/>
          <w:sz w:val="23"/>
          <w:szCs w:val="23"/>
          <w:lang w:val="en-US"/>
        </w:rPr>
        <w:t xml:space="preserve">, </w:t>
      </w:r>
      <w:r w:rsidR="00602AE4" w:rsidRPr="00602AE4">
        <w:rPr>
          <w:rFonts w:ascii="Arial" w:hAnsi="Arial" w:cs="Arial"/>
          <w:sz w:val="23"/>
          <w:szCs w:val="23"/>
          <w:lang w:val="en-US"/>
        </w:rPr>
        <w:t xml:space="preserve">including acting as a counterparty or intermediary in such exchanges, or providing access to a trading platform. </w:t>
      </w:r>
      <w:r w:rsidR="00A03FFA">
        <w:rPr>
          <w:rFonts w:ascii="Arial" w:hAnsi="Arial" w:cs="Arial"/>
          <w:sz w:val="23"/>
          <w:szCs w:val="23"/>
          <w:lang w:val="en-US"/>
        </w:rPr>
        <w:t>Thus</w:t>
      </w:r>
      <w:r w:rsidR="00A03FFA" w:rsidRPr="00871B81">
        <w:rPr>
          <w:rFonts w:ascii="Arial" w:hAnsi="Arial" w:cs="Arial"/>
          <w:sz w:val="23"/>
          <w:szCs w:val="23"/>
          <w:lang w:val="en-US"/>
        </w:rPr>
        <w:t xml:space="preserve">, </w:t>
      </w:r>
      <w:r w:rsidR="00871B81">
        <w:rPr>
          <w:rFonts w:ascii="Arial" w:hAnsi="Arial" w:cs="Arial"/>
          <w:sz w:val="23"/>
          <w:szCs w:val="23"/>
          <w:lang w:val="en-US"/>
        </w:rPr>
        <w:t xml:space="preserve">they </w:t>
      </w:r>
      <w:r w:rsidR="00871B81" w:rsidRPr="00871B81">
        <w:rPr>
          <w:rFonts w:ascii="Arial" w:hAnsi="Arial" w:cs="Arial"/>
          <w:sz w:val="23"/>
          <w:szCs w:val="23"/>
          <w:lang w:val="en-US"/>
        </w:rPr>
        <w:t xml:space="preserve">are individuals who provide crypto-to-fiat, crypto-to-crypto exchange services. </w:t>
      </w:r>
      <w:r w:rsidR="000C4E8D">
        <w:rPr>
          <w:rFonts w:ascii="Arial" w:hAnsi="Arial" w:cs="Arial"/>
          <w:sz w:val="23"/>
          <w:szCs w:val="23"/>
          <w:lang w:val="en-US"/>
        </w:rPr>
        <w:t>Reporting has to be submitted</w:t>
      </w:r>
      <w:r w:rsidR="005D2D52">
        <w:rPr>
          <w:rFonts w:ascii="Arial" w:hAnsi="Arial" w:cs="Arial"/>
          <w:sz w:val="23"/>
          <w:szCs w:val="23"/>
          <w:lang w:val="en-US"/>
        </w:rPr>
        <w:t xml:space="preserve"> by such providers as exchanges</w:t>
      </w:r>
      <w:r w:rsidR="00046399" w:rsidRPr="00813680">
        <w:rPr>
          <w:rFonts w:ascii="Arial" w:hAnsi="Arial" w:cs="Arial"/>
          <w:color w:val="000000" w:themeColor="text1"/>
          <w:sz w:val="23"/>
          <w:szCs w:val="23"/>
          <w:lang w:val="en-US"/>
        </w:rPr>
        <w:t xml:space="preserve"> (</w:t>
      </w:r>
      <w:proofErr w:type="spellStart"/>
      <w:r w:rsidR="00046399" w:rsidRPr="00813680">
        <w:rPr>
          <w:rFonts w:ascii="Arial" w:hAnsi="Arial" w:cs="Arial"/>
          <w:color w:val="000000" w:themeColor="text1"/>
          <w:sz w:val="23"/>
          <w:szCs w:val="23"/>
          <w:lang w:val="en-US"/>
        </w:rPr>
        <w:t>Bybit</w:t>
      </w:r>
      <w:proofErr w:type="spellEnd"/>
      <w:r w:rsidR="00046399" w:rsidRPr="00813680">
        <w:rPr>
          <w:rFonts w:ascii="Arial" w:hAnsi="Arial" w:cs="Arial"/>
          <w:color w:val="000000" w:themeColor="text1"/>
          <w:sz w:val="23"/>
          <w:szCs w:val="23"/>
          <w:lang w:val="en-US"/>
        </w:rPr>
        <w:t xml:space="preserve">, Coinbase, </w:t>
      </w:r>
      <w:proofErr w:type="spellStart"/>
      <w:r w:rsidR="00046399" w:rsidRPr="00813680">
        <w:rPr>
          <w:rFonts w:ascii="Arial" w:hAnsi="Arial" w:cs="Arial"/>
          <w:color w:val="000000" w:themeColor="text1"/>
          <w:sz w:val="23"/>
          <w:szCs w:val="23"/>
          <w:lang w:val="en-US"/>
        </w:rPr>
        <w:t>Binance</w:t>
      </w:r>
      <w:proofErr w:type="spellEnd"/>
      <w:r w:rsidR="00046399" w:rsidRPr="00813680">
        <w:rPr>
          <w:rFonts w:ascii="Arial" w:hAnsi="Arial" w:cs="Arial"/>
          <w:color w:val="000000" w:themeColor="text1"/>
          <w:sz w:val="23"/>
          <w:szCs w:val="23"/>
          <w:lang w:val="en-US"/>
        </w:rPr>
        <w:t xml:space="preserve">), </w:t>
      </w:r>
      <w:r w:rsidR="00557A5B">
        <w:rPr>
          <w:rFonts w:ascii="Arial" w:hAnsi="Arial" w:cs="Arial"/>
          <w:color w:val="000000" w:themeColor="text1"/>
          <w:sz w:val="23"/>
          <w:szCs w:val="23"/>
          <w:lang w:val="en-US"/>
        </w:rPr>
        <w:t>providers of exchange services (changers</w:t>
      </w:r>
      <w:r w:rsidR="00046399" w:rsidRPr="00813680">
        <w:rPr>
          <w:rFonts w:ascii="Arial" w:hAnsi="Arial" w:cs="Arial"/>
          <w:color w:val="000000" w:themeColor="text1"/>
          <w:sz w:val="23"/>
          <w:szCs w:val="23"/>
          <w:lang w:val="en-US"/>
        </w:rPr>
        <w:t xml:space="preserve"> Kraken, </w:t>
      </w:r>
      <w:proofErr w:type="spellStart"/>
      <w:r w:rsidR="00046399" w:rsidRPr="00813680">
        <w:rPr>
          <w:rFonts w:ascii="Arial" w:hAnsi="Arial" w:cs="Arial"/>
          <w:color w:val="000000" w:themeColor="text1"/>
          <w:sz w:val="23"/>
          <w:szCs w:val="23"/>
          <w:lang w:val="en-US"/>
        </w:rPr>
        <w:t>Bitfinex</w:t>
      </w:r>
      <w:proofErr w:type="spellEnd"/>
      <w:r w:rsidR="00046399" w:rsidRPr="00813680">
        <w:rPr>
          <w:rFonts w:ascii="Arial" w:hAnsi="Arial" w:cs="Arial"/>
          <w:color w:val="000000" w:themeColor="text1"/>
          <w:sz w:val="23"/>
          <w:szCs w:val="23"/>
          <w:lang w:val="en-US"/>
        </w:rPr>
        <w:t xml:space="preserve">, Gemini), </w:t>
      </w:r>
      <w:r w:rsidR="002A27FD">
        <w:rPr>
          <w:rFonts w:ascii="Arial" w:hAnsi="Arial" w:cs="Arial"/>
          <w:color w:val="000000" w:themeColor="text1"/>
          <w:sz w:val="23"/>
          <w:szCs w:val="23"/>
          <w:lang w:val="en-US"/>
        </w:rPr>
        <w:t>brokers and dealers</w:t>
      </w:r>
      <w:r w:rsidR="00046399" w:rsidRPr="00813680">
        <w:rPr>
          <w:rFonts w:ascii="Arial" w:hAnsi="Arial" w:cs="Arial"/>
          <w:color w:val="000000" w:themeColor="text1"/>
          <w:sz w:val="23"/>
          <w:szCs w:val="23"/>
          <w:lang w:val="en-US"/>
        </w:rPr>
        <w:t xml:space="preserve">, </w:t>
      </w:r>
      <w:r w:rsidR="00E77BCB">
        <w:rPr>
          <w:rFonts w:ascii="Arial" w:hAnsi="Arial" w:cs="Arial"/>
          <w:color w:val="000000" w:themeColor="text1"/>
          <w:sz w:val="23"/>
          <w:szCs w:val="23"/>
          <w:lang w:val="en-US"/>
        </w:rPr>
        <w:t>c</w:t>
      </w:r>
      <w:r w:rsidR="00E77BCB" w:rsidRPr="00E77BCB">
        <w:rPr>
          <w:rFonts w:ascii="Arial" w:hAnsi="Arial" w:cs="Arial"/>
          <w:color w:val="000000" w:themeColor="text1"/>
          <w:sz w:val="23"/>
          <w:szCs w:val="23"/>
          <w:lang w:val="en-US"/>
        </w:rPr>
        <w:t>rypto</w:t>
      </w:r>
      <w:r w:rsidR="00E77BCB">
        <w:rPr>
          <w:rFonts w:ascii="Arial" w:hAnsi="Arial" w:cs="Arial"/>
          <w:color w:val="000000" w:themeColor="text1"/>
          <w:sz w:val="23"/>
          <w:szCs w:val="23"/>
          <w:lang w:val="en-US"/>
        </w:rPr>
        <w:t>-</w:t>
      </w:r>
      <w:r w:rsidR="00E77BCB" w:rsidRPr="00E77BCB">
        <w:rPr>
          <w:rFonts w:ascii="Arial" w:hAnsi="Arial" w:cs="Arial"/>
          <w:color w:val="000000" w:themeColor="text1"/>
          <w:sz w:val="23"/>
          <w:szCs w:val="23"/>
          <w:lang w:val="en-US"/>
        </w:rPr>
        <w:t xml:space="preserve">asset ATM operators </w:t>
      </w:r>
      <w:r w:rsidR="00046399" w:rsidRPr="00813680">
        <w:rPr>
          <w:rFonts w:ascii="Arial" w:hAnsi="Arial" w:cs="Arial"/>
          <w:color w:val="000000" w:themeColor="text1"/>
          <w:sz w:val="23"/>
          <w:szCs w:val="23"/>
          <w:lang w:val="en-US"/>
        </w:rPr>
        <w:t xml:space="preserve">(Bitcoin Depot., </w:t>
      </w:r>
      <w:proofErr w:type="spellStart"/>
      <w:r w:rsidR="00046399" w:rsidRPr="00813680">
        <w:rPr>
          <w:rFonts w:ascii="Arial" w:hAnsi="Arial" w:cs="Arial"/>
          <w:color w:val="000000" w:themeColor="text1"/>
          <w:sz w:val="23"/>
          <w:szCs w:val="23"/>
          <w:lang w:val="en-US"/>
        </w:rPr>
        <w:t>CoinCloud</w:t>
      </w:r>
      <w:proofErr w:type="spellEnd"/>
      <w:r w:rsidR="00046399" w:rsidRPr="00813680">
        <w:rPr>
          <w:rFonts w:ascii="Arial" w:hAnsi="Arial" w:cs="Arial"/>
          <w:color w:val="000000" w:themeColor="text1"/>
          <w:sz w:val="23"/>
          <w:szCs w:val="23"/>
          <w:lang w:val="en-US"/>
        </w:rPr>
        <w:t xml:space="preserve">), </w:t>
      </w:r>
      <w:r w:rsidR="00555790">
        <w:rPr>
          <w:rFonts w:ascii="Arial" w:hAnsi="Arial" w:cs="Arial"/>
          <w:color w:val="000000" w:themeColor="text1"/>
          <w:sz w:val="23"/>
          <w:szCs w:val="23"/>
          <w:lang w:val="en-US"/>
        </w:rPr>
        <w:t>as well as decentralized exchanges</w:t>
      </w:r>
      <w:r w:rsidR="00046399" w:rsidRPr="00813680">
        <w:rPr>
          <w:rFonts w:ascii="Arial" w:hAnsi="Arial" w:cs="Arial"/>
          <w:color w:val="000000" w:themeColor="text1"/>
          <w:sz w:val="23"/>
          <w:szCs w:val="23"/>
          <w:lang w:val="en-US"/>
        </w:rPr>
        <w:t xml:space="preserve"> (Uniswap v3, Jupiter)</w:t>
      </w:r>
      <w:r w:rsidR="00774F74" w:rsidRPr="00813680">
        <w:rPr>
          <w:rFonts w:ascii="Arial" w:hAnsi="Arial" w:cs="Arial"/>
          <w:color w:val="000000" w:themeColor="text1"/>
          <w:sz w:val="23"/>
          <w:szCs w:val="23"/>
          <w:lang w:val="en-US"/>
        </w:rPr>
        <w:t xml:space="preserve">. </w:t>
      </w:r>
      <w:r w:rsidR="00F6613F" w:rsidRPr="00F6613F">
        <w:rPr>
          <w:rFonts w:ascii="Arial" w:hAnsi="Arial" w:cs="Arial"/>
          <w:color w:val="000000" w:themeColor="text1"/>
          <w:sz w:val="23"/>
          <w:szCs w:val="23"/>
          <w:lang w:val="en-US"/>
        </w:rPr>
        <w:t xml:space="preserve">Wallet service providers have been left out of the reporting requirement. </w:t>
      </w:r>
      <w:r w:rsidR="00530485" w:rsidRPr="00B57157">
        <w:rPr>
          <w:rFonts w:ascii="Arial" w:hAnsi="Arial" w:cs="Arial"/>
          <w:color w:val="000000" w:themeColor="text1"/>
          <w:sz w:val="23"/>
          <w:szCs w:val="23"/>
          <w:lang w:val="en-US"/>
        </w:rPr>
        <w:t xml:space="preserve"> </w:t>
      </w:r>
    </w:p>
    <w:p w14:paraId="22974018" w14:textId="196A9BCE" w:rsidR="006B1927" w:rsidRDefault="00B57157" w:rsidP="00EC7FC7">
      <w:pPr>
        <w:spacing w:line="276" w:lineRule="auto"/>
        <w:ind w:firstLine="709"/>
        <w:jc w:val="both"/>
        <w:rPr>
          <w:rFonts w:ascii="Arial" w:hAnsi="Arial" w:cs="Arial"/>
          <w:sz w:val="23"/>
          <w:szCs w:val="23"/>
          <w:lang w:val="en-US"/>
        </w:rPr>
      </w:pPr>
      <w:r w:rsidRPr="009930C1">
        <w:rPr>
          <w:rFonts w:ascii="Arial" w:hAnsi="Arial" w:cs="Arial"/>
          <w:sz w:val="23"/>
          <w:szCs w:val="23"/>
          <w:lang w:val="en-US"/>
        </w:rPr>
        <w:t xml:space="preserve">The OECD has identified </w:t>
      </w:r>
      <w:r w:rsidR="0009646D">
        <w:rPr>
          <w:rFonts w:ascii="Arial" w:hAnsi="Arial" w:cs="Arial"/>
          <w:sz w:val="23"/>
          <w:szCs w:val="23"/>
          <w:lang w:val="en-US"/>
        </w:rPr>
        <w:t xml:space="preserve">the following </w:t>
      </w:r>
      <w:r w:rsidRPr="009930C1">
        <w:rPr>
          <w:rFonts w:ascii="Arial" w:hAnsi="Arial" w:cs="Arial"/>
          <w:sz w:val="23"/>
          <w:szCs w:val="23"/>
          <w:lang w:val="en-US"/>
        </w:rPr>
        <w:t>4 criteria</w:t>
      </w:r>
      <w:r w:rsidR="009D1FB4">
        <w:rPr>
          <w:rFonts w:ascii="Arial" w:hAnsi="Arial" w:cs="Arial"/>
          <w:sz w:val="23"/>
          <w:szCs w:val="23"/>
          <w:lang w:val="en-US"/>
        </w:rPr>
        <w:t>:</w:t>
      </w:r>
      <w:r w:rsidRPr="009930C1">
        <w:rPr>
          <w:rFonts w:ascii="Arial" w:hAnsi="Arial" w:cs="Arial"/>
          <w:sz w:val="23"/>
          <w:szCs w:val="23"/>
          <w:lang w:val="en-US"/>
        </w:rPr>
        <w:t xml:space="preserve">  fulfillment of at least one of </w:t>
      </w:r>
      <w:r w:rsidR="009930C1">
        <w:rPr>
          <w:rFonts w:ascii="Arial" w:hAnsi="Arial" w:cs="Arial"/>
          <w:sz w:val="23"/>
          <w:szCs w:val="23"/>
          <w:lang w:val="en-US"/>
        </w:rPr>
        <w:t>them</w:t>
      </w:r>
      <w:r w:rsidRPr="009930C1">
        <w:rPr>
          <w:rFonts w:ascii="Arial" w:hAnsi="Arial" w:cs="Arial"/>
          <w:sz w:val="23"/>
          <w:szCs w:val="23"/>
          <w:lang w:val="en-US"/>
        </w:rPr>
        <w:t xml:space="preserve"> </w:t>
      </w:r>
      <w:r w:rsidR="00515822">
        <w:rPr>
          <w:rFonts w:ascii="Arial" w:hAnsi="Arial" w:cs="Arial"/>
          <w:sz w:val="23"/>
          <w:szCs w:val="23"/>
          <w:lang w:val="en-US"/>
        </w:rPr>
        <w:t>results in</w:t>
      </w:r>
      <w:r w:rsidRPr="009930C1">
        <w:rPr>
          <w:rFonts w:ascii="Arial" w:hAnsi="Arial" w:cs="Arial"/>
          <w:sz w:val="23"/>
          <w:szCs w:val="23"/>
          <w:lang w:val="en-US"/>
        </w:rPr>
        <w:t xml:space="preserve"> recogni</w:t>
      </w:r>
      <w:r w:rsidR="00A8724F">
        <w:rPr>
          <w:rFonts w:ascii="Arial" w:hAnsi="Arial" w:cs="Arial"/>
          <w:sz w:val="23"/>
          <w:szCs w:val="23"/>
          <w:lang w:val="en-US"/>
        </w:rPr>
        <w:t>zing</w:t>
      </w:r>
      <w:r w:rsidRPr="009930C1">
        <w:rPr>
          <w:rFonts w:ascii="Arial" w:hAnsi="Arial" w:cs="Arial"/>
          <w:sz w:val="23"/>
          <w:szCs w:val="23"/>
          <w:lang w:val="en-US"/>
        </w:rPr>
        <w:t xml:space="preserve"> of such a supplier as obliged to </w:t>
      </w:r>
      <w:r w:rsidR="001F32DB">
        <w:rPr>
          <w:rFonts w:ascii="Arial" w:hAnsi="Arial" w:cs="Arial"/>
          <w:sz w:val="23"/>
          <w:szCs w:val="23"/>
          <w:lang w:val="en-US"/>
        </w:rPr>
        <w:t>render accounts</w:t>
      </w:r>
      <w:r w:rsidRPr="009930C1">
        <w:rPr>
          <w:rFonts w:ascii="Arial" w:hAnsi="Arial" w:cs="Arial"/>
          <w:sz w:val="23"/>
          <w:szCs w:val="23"/>
          <w:lang w:val="en-US"/>
        </w:rPr>
        <w:t xml:space="preserve">: </w:t>
      </w:r>
    </w:p>
    <w:p w14:paraId="0000002E" w14:textId="0D3413BE" w:rsidR="00493EA0" w:rsidRPr="00E73714" w:rsidRDefault="00F668C9" w:rsidP="00EC7FC7">
      <w:pPr>
        <w:spacing w:line="276" w:lineRule="auto"/>
        <w:ind w:firstLine="709"/>
        <w:jc w:val="both"/>
        <w:rPr>
          <w:rFonts w:ascii="Arial" w:hAnsi="Arial" w:cs="Arial"/>
          <w:sz w:val="23"/>
          <w:szCs w:val="23"/>
          <w:lang w:val="en-US"/>
        </w:rPr>
      </w:pPr>
      <w:r w:rsidRPr="006205FC">
        <w:rPr>
          <w:rFonts w:ascii="Arial" w:hAnsi="Arial" w:cs="Arial"/>
          <w:sz w:val="23"/>
          <w:szCs w:val="23"/>
          <w:lang w:val="en-US"/>
        </w:rPr>
        <w:t xml:space="preserve">1) </w:t>
      </w:r>
      <w:r w:rsidR="001929A2">
        <w:rPr>
          <w:rFonts w:ascii="Arial" w:hAnsi="Arial" w:cs="Arial"/>
          <w:sz w:val="23"/>
          <w:szCs w:val="23"/>
          <w:lang w:val="en-US"/>
        </w:rPr>
        <w:t>if</w:t>
      </w:r>
      <w:r w:rsidR="001929A2" w:rsidRPr="006205FC">
        <w:rPr>
          <w:rFonts w:ascii="Arial" w:hAnsi="Arial" w:cs="Arial"/>
          <w:sz w:val="23"/>
          <w:szCs w:val="23"/>
          <w:lang w:val="en-US"/>
        </w:rPr>
        <w:t xml:space="preserve"> </w:t>
      </w:r>
      <w:r w:rsidR="00894D05">
        <w:rPr>
          <w:rFonts w:ascii="Arial" w:hAnsi="Arial" w:cs="Arial"/>
          <w:sz w:val="23"/>
          <w:szCs w:val="23"/>
          <w:lang w:val="en-US"/>
        </w:rPr>
        <w:t>he</w:t>
      </w:r>
      <w:r w:rsidR="00894D05" w:rsidRPr="006205FC">
        <w:rPr>
          <w:rFonts w:ascii="Arial" w:hAnsi="Arial" w:cs="Arial"/>
          <w:sz w:val="23"/>
          <w:szCs w:val="23"/>
          <w:lang w:val="en-US"/>
        </w:rPr>
        <w:t xml:space="preserve"> </w:t>
      </w:r>
      <w:r w:rsidR="001929A2" w:rsidRPr="006205FC">
        <w:rPr>
          <w:rFonts w:ascii="Arial" w:hAnsi="Arial" w:cs="Arial"/>
          <w:sz w:val="23"/>
          <w:szCs w:val="23"/>
          <w:lang w:val="en-US"/>
        </w:rPr>
        <w:t>is a resident for tax purposes;</w:t>
      </w:r>
      <w:r w:rsidR="00E601E3" w:rsidRPr="006205FC">
        <w:rPr>
          <w:rFonts w:ascii="Arial" w:hAnsi="Arial" w:cs="Arial"/>
          <w:sz w:val="23"/>
          <w:szCs w:val="23"/>
          <w:lang w:val="en-US"/>
        </w:rPr>
        <w:t xml:space="preserve"> </w:t>
      </w:r>
      <w:r w:rsidRPr="006205FC">
        <w:rPr>
          <w:rFonts w:ascii="Arial" w:hAnsi="Arial" w:cs="Arial"/>
          <w:sz w:val="23"/>
          <w:szCs w:val="23"/>
          <w:lang w:val="en-US"/>
        </w:rPr>
        <w:t xml:space="preserve">2) </w:t>
      </w:r>
      <w:r w:rsidR="00A1501E">
        <w:rPr>
          <w:rFonts w:ascii="Arial" w:hAnsi="Arial" w:cs="Arial"/>
          <w:sz w:val="23"/>
          <w:szCs w:val="23"/>
          <w:lang w:val="en-US"/>
        </w:rPr>
        <w:t>if</w:t>
      </w:r>
      <w:r w:rsidR="00A1501E" w:rsidRPr="006205FC">
        <w:rPr>
          <w:rFonts w:ascii="Arial" w:hAnsi="Arial" w:cs="Arial"/>
          <w:sz w:val="23"/>
          <w:szCs w:val="23"/>
          <w:lang w:val="en-US"/>
        </w:rPr>
        <w:t xml:space="preserve"> </w:t>
      </w:r>
      <w:r w:rsidR="00A1501E">
        <w:rPr>
          <w:rFonts w:ascii="Arial" w:hAnsi="Arial" w:cs="Arial"/>
          <w:sz w:val="23"/>
          <w:szCs w:val="23"/>
          <w:lang w:val="en-US"/>
        </w:rPr>
        <w:t>he</w:t>
      </w:r>
      <w:r w:rsidR="00A1501E" w:rsidRPr="006205FC">
        <w:rPr>
          <w:rFonts w:ascii="Arial" w:hAnsi="Arial" w:cs="Arial"/>
          <w:sz w:val="23"/>
          <w:szCs w:val="23"/>
          <w:lang w:val="en-US"/>
        </w:rPr>
        <w:t xml:space="preserve"> </w:t>
      </w:r>
      <w:r w:rsidR="00A1501E">
        <w:rPr>
          <w:rFonts w:ascii="Arial" w:hAnsi="Arial" w:cs="Arial"/>
          <w:sz w:val="23"/>
          <w:szCs w:val="23"/>
          <w:lang w:val="en-US"/>
        </w:rPr>
        <w:t>is</w:t>
      </w:r>
      <w:r w:rsidR="00A1501E" w:rsidRPr="006205FC">
        <w:rPr>
          <w:rFonts w:ascii="Arial" w:hAnsi="Arial" w:cs="Arial"/>
          <w:sz w:val="23"/>
          <w:szCs w:val="23"/>
          <w:lang w:val="en-US"/>
        </w:rPr>
        <w:t xml:space="preserve"> </w:t>
      </w:r>
      <w:r w:rsidR="00A1501E">
        <w:rPr>
          <w:rFonts w:ascii="Arial" w:hAnsi="Arial" w:cs="Arial"/>
          <w:sz w:val="23"/>
          <w:szCs w:val="23"/>
          <w:lang w:val="en-US"/>
        </w:rPr>
        <w:t>registered</w:t>
      </w:r>
      <w:r w:rsidR="00A1501E" w:rsidRPr="006205FC">
        <w:rPr>
          <w:rFonts w:ascii="Arial" w:hAnsi="Arial" w:cs="Arial"/>
          <w:sz w:val="23"/>
          <w:szCs w:val="23"/>
          <w:lang w:val="en-US"/>
        </w:rPr>
        <w:t xml:space="preserve"> </w:t>
      </w:r>
      <w:r w:rsidR="00A1501E">
        <w:rPr>
          <w:rFonts w:ascii="Arial" w:hAnsi="Arial" w:cs="Arial"/>
          <w:sz w:val="23"/>
          <w:szCs w:val="23"/>
          <w:lang w:val="en-US"/>
        </w:rPr>
        <w:t>or</w:t>
      </w:r>
      <w:r w:rsidR="00A1501E" w:rsidRPr="006205FC">
        <w:rPr>
          <w:rFonts w:ascii="Arial" w:hAnsi="Arial" w:cs="Arial"/>
          <w:sz w:val="23"/>
          <w:szCs w:val="23"/>
          <w:lang w:val="en-US"/>
        </w:rPr>
        <w:t xml:space="preserve"> </w:t>
      </w:r>
      <w:r w:rsidR="00A1501E">
        <w:rPr>
          <w:rFonts w:ascii="Arial" w:hAnsi="Arial" w:cs="Arial"/>
          <w:sz w:val="23"/>
          <w:szCs w:val="23"/>
          <w:lang w:val="en-US"/>
        </w:rPr>
        <w:t>organized</w:t>
      </w:r>
      <w:r w:rsidR="00A1501E" w:rsidRPr="006205FC">
        <w:rPr>
          <w:rFonts w:ascii="Arial" w:hAnsi="Arial" w:cs="Arial"/>
          <w:sz w:val="23"/>
          <w:szCs w:val="23"/>
          <w:lang w:val="en-US"/>
        </w:rPr>
        <w:t xml:space="preserve"> </w:t>
      </w:r>
      <w:r w:rsidR="00A1501E">
        <w:rPr>
          <w:rFonts w:ascii="Arial" w:hAnsi="Arial" w:cs="Arial"/>
          <w:sz w:val="23"/>
          <w:szCs w:val="23"/>
          <w:lang w:val="en-US"/>
        </w:rPr>
        <w:t>according</w:t>
      </w:r>
      <w:r w:rsidR="00A1501E" w:rsidRPr="006205FC">
        <w:rPr>
          <w:rFonts w:ascii="Arial" w:hAnsi="Arial" w:cs="Arial"/>
          <w:sz w:val="23"/>
          <w:szCs w:val="23"/>
          <w:lang w:val="en-US"/>
        </w:rPr>
        <w:t xml:space="preserve"> </w:t>
      </w:r>
      <w:r w:rsidR="00A1501E">
        <w:rPr>
          <w:rFonts w:ascii="Arial" w:hAnsi="Arial" w:cs="Arial"/>
          <w:sz w:val="23"/>
          <w:szCs w:val="23"/>
          <w:lang w:val="en-US"/>
        </w:rPr>
        <w:t>to</w:t>
      </w:r>
      <w:r w:rsidR="006205FC" w:rsidRPr="006205FC">
        <w:rPr>
          <w:rFonts w:ascii="Arial" w:hAnsi="Arial" w:cs="Arial"/>
          <w:sz w:val="23"/>
          <w:szCs w:val="23"/>
          <w:lang w:val="en-US"/>
        </w:rPr>
        <w:t xml:space="preserve"> </w:t>
      </w:r>
      <w:r w:rsidR="006205FC">
        <w:rPr>
          <w:rFonts w:ascii="Arial" w:hAnsi="Arial" w:cs="Arial"/>
          <w:sz w:val="23"/>
          <w:szCs w:val="23"/>
          <w:lang w:val="en-US"/>
        </w:rPr>
        <w:t>right</w:t>
      </w:r>
      <w:r w:rsidR="006205FC" w:rsidRPr="006205FC">
        <w:rPr>
          <w:rFonts w:ascii="Arial" w:hAnsi="Arial" w:cs="Arial"/>
          <w:sz w:val="23"/>
          <w:szCs w:val="23"/>
          <w:lang w:val="en-US"/>
        </w:rPr>
        <w:t xml:space="preserve"> </w:t>
      </w:r>
      <w:r w:rsidR="006205FC">
        <w:rPr>
          <w:rFonts w:ascii="Arial" w:hAnsi="Arial" w:cs="Arial"/>
          <w:sz w:val="23"/>
          <w:szCs w:val="23"/>
          <w:lang w:val="en-US"/>
        </w:rPr>
        <w:t>of jurisdiction</w:t>
      </w:r>
      <w:r w:rsidR="001F1537">
        <w:rPr>
          <w:rFonts w:ascii="Arial" w:hAnsi="Arial" w:cs="Arial"/>
          <w:sz w:val="23"/>
          <w:szCs w:val="23"/>
          <w:lang w:val="en-US"/>
        </w:rPr>
        <w:t xml:space="preserve">, and </w:t>
      </w:r>
      <w:r w:rsidR="00F37D1D" w:rsidRPr="00F37D1D">
        <w:rPr>
          <w:rFonts w:ascii="Arial" w:hAnsi="Arial" w:cs="Arial"/>
          <w:sz w:val="23"/>
          <w:szCs w:val="23"/>
          <w:lang w:val="en-US"/>
        </w:rPr>
        <w:t xml:space="preserve">either has legal personality in the country or is required to file tax returns; </w:t>
      </w:r>
      <w:r w:rsidRPr="006205FC">
        <w:rPr>
          <w:rFonts w:ascii="Arial" w:hAnsi="Arial" w:cs="Arial"/>
          <w:sz w:val="23"/>
          <w:szCs w:val="23"/>
          <w:lang w:val="en-US"/>
        </w:rPr>
        <w:t xml:space="preserve">3) </w:t>
      </w:r>
      <w:r w:rsidR="009A5AA7" w:rsidRPr="009A5AA7">
        <w:rPr>
          <w:rFonts w:ascii="Arial" w:hAnsi="Arial" w:cs="Arial"/>
          <w:sz w:val="23"/>
          <w:szCs w:val="23"/>
          <w:lang w:val="en-US"/>
        </w:rPr>
        <w:t xml:space="preserve">is </w:t>
      </w:r>
      <w:r w:rsidR="003D6B7B">
        <w:rPr>
          <w:rFonts w:ascii="Arial" w:hAnsi="Arial" w:cs="Arial"/>
          <w:sz w:val="23"/>
          <w:szCs w:val="23"/>
          <w:lang w:val="en-US"/>
        </w:rPr>
        <w:t>regulated</w:t>
      </w:r>
      <w:r w:rsidR="009A5AA7" w:rsidRPr="009A5AA7">
        <w:rPr>
          <w:rFonts w:ascii="Arial" w:hAnsi="Arial" w:cs="Arial"/>
          <w:sz w:val="23"/>
          <w:szCs w:val="23"/>
          <w:lang w:val="en-US"/>
        </w:rPr>
        <w:t xml:space="preserve"> by this jurisdiction</w:t>
      </w:r>
      <w:r w:rsidR="00E601E3" w:rsidRPr="006205FC">
        <w:rPr>
          <w:rFonts w:ascii="Arial" w:hAnsi="Arial" w:cs="Arial"/>
          <w:sz w:val="23"/>
          <w:szCs w:val="23"/>
          <w:lang w:val="en-US"/>
        </w:rPr>
        <w:t xml:space="preserve">; </w:t>
      </w:r>
      <w:r w:rsidRPr="006205FC">
        <w:rPr>
          <w:rFonts w:ascii="Arial" w:hAnsi="Arial" w:cs="Arial"/>
          <w:sz w:val="23"/>
          <w:szCs w:val="23"/>
          <w:lang w:val="en-US"/>
        </w:rPr>
        <w:t xml:space="preserve">4) </w:t>
      </w:r>
      <w:r w:rsidR="0050755C" w:rsidRPr="0050755C">
        <w:rPr>
          <w:rFonts w:ascii="Arial" w:hAnsi="Arial" w:cs="Arial"/>
          <w:sz w:val="23"/>
          <w:szCs w:val="23"/>
          <w:lang w:val="en-US"/>
        </w:rPr>
        <w:t xml:space="preserve">has a fixed place of business in that jurisdiction. </w:t>
      </w:r>
    </w:p>
    <w:p w14:paraId="00000033" w14:textId="4E47A896" w:rsidR="00493EA0" w:rsidRPr="0059070D" w:rsidRDefault="00FE4A15" w:rsidP="00831A79">
      <w:pPr>
        <w:spacing w:line="276" w:lineRule="auto"/>
        <w:ind w:firstLine="709"/>
        <w:jc w:val="both"/>
        <w:rPr>
          <w:rFonts w:ascii="Arial" w:hAnsi="Arial" w:cs="Arial"/>
          <w:color w:val="000000" w:themeColor="text1"/>
          <w:sz w:val="23"/>
          <w:szCs w:val="23"/>
          <w:lang w:val="en-US"/>
        </w:rPr>
      </w:pPr>
      <w:r w:rsidRPr="00FE4A15">
        <w:rPr>
          <w:rFonts w:ascii="Arial" w:hAnsi="Arial" w:cs="Arial"/>
          <w:color w:val="000000" w:themeColor="text1"/>
          <w:sz w:val="23"/>
          <w:szCs w:val="23"/>
          <w:lang w:val="en-US"/>
        </w:rPr>
        <w:t xml:space="preserve">If a </w:t>
      </w:r>
      <w:r w:rsidR="000B64CE">
        <w:rPr>
          <w:rFonts w:ascii="Arial" w:hAnsi="Arial" w:cs="Arial"/>
          <w:color w:val="000000" w:themeColor="text1"/>
          <w:sz w:val="23"/>
          <w:szCs w:val="23"/>
          <w:lang w:val="en-US"/>
        </w:rPr>
        <w:t>provider</w:t>
      </w:r>
      <w:r w:rsidRPr="00FE4A15">
        <w:rPr>
          <w:rFonts w:ascii="Arial" w:hAnsi="Arial" w:cs="Arial"/>
          <w:color w:val="000000" w:themeColor="text1"/>
          <w:sz w:val="23"/>
          <w:szCs w:val="23"/>
          <w:lang w:val="en-US"/>
        </w:rPr>
        <w:t xml:space="preserve"> operates in multiple countries, the OECD establishes a hierarchy of “knock out” criteria to determine the country </w:t>
      </w:r>
      <w:r w:rsidR="000B64CE">
        <w:rPr>
          <w:rFonts w:ascii="Arial" w:hAnsi="Arial" w:cs="Arial"/>
          <w:color w:val="000000" w:themeColor="text1"/>
          <w:sz w:val="23"/>
          <w:szCs w:val="23"/>
          <w:lang w:val="en-US"/>
        </w:rPr>
        <w:t>where</w:t>
      </w:r>
      <w:r w:rsidRPr="00FE4A15">
        <w:rPr>
          <w:rFonts w:ascii="Arial" w:hAnsi="Arial" w:cs="Arial"/>
          <w:color w:val="000000" w:themeColor="text1"/>
          <w:sz w:val="23"/>
          <w:szCs w:val="23"/>
          <w:lang w:val="en-US"/>
        </w:rPr>
        <w:t xml:space="preserve"> such </w:t>
      </w:r>
      <w:r w:rsidR="000B64CE">
        <w:rPr>
          <w:rFonts w:ascii="Arial" w:hAnsi="Arial" w:cs="Arial"/>
          <w:color w:val="000000" w:themeColor="text1"/>
          <w:sz w:val="23"/>
          <w:szCs w:val="23"/>
          <w:lang w:val="en-US"/>
        </w:rPr>
        <w:t>provider</w:t>
      </w:r>
      <w:r w:rsidRPr="00FE4A15">
        <w:rPr>
          <w:rFonts w:ascii="Arial" w:hAnsi="Arial" w:cs="Arial"/>
          <w:color w:val="000000" w:themeColor="text1"/>
          <w:sz w:val="23"/>
          <w:szCs w:val="23"/>
          <w:lang w:val="en-US"/>
        </w:rPr>
        <w:t xml:space="preserve"> is required to file reports</w:t>
      </w:r>
      <w:r w:rsidR="0059070D">
        <w:rPr>
          <w:rFonts w:ascii="Arial" w:hAnsi="Arial" w:cs="Arial"/>
          <w:color w:val="000000" w:themeColor="text1"/>
          <w:sz w:val="23"/>
          <w:szCs w:val="23"/>
          <w:lang w:val="en-US"/>
        </w:rPr>
        <w:t>.</w:t>
      </w:r>
      <w:r w:rsidR="00831A79" w:rsidRPr="007539AA">
        <w:rPr>
          <w:rStyle w:val="ac"/>
          <w:rFonts w:ascii="Arial" w:hAnsi="Arial" w:cs="Arial"/>
          <w:color w:val="000000" w:themeColor="text1"/>
          <w:sz w:val="23"/>
          <w:szCs w:val="23"/>
        </w:rPr>
        <w:footnoteReference w:id="4"/>
      </w:r>
      <w:r w:rsidR="00B677E2" w:rsidRPr="0059070D">
        <w:rPr>
          <w:rFonts w:ascii="Arial" w:hAnsi="Arial" w:cs="Arial"/>
          <w:color w:val="000000" w:themeColor="text1"/>
          <w:sz w:val="23"/>
          <w:szCs w:val="23"/>
          <w:lang w:val="en-US"/>
        </w:rPr>
        <w:t xml:space="preserve"> </w:t>
      </w:r>
    </w:p>
    <w:p w14:paraId="00000038" w14:textId="281C454B" w:rsidR="00493EA0" w:rsidRPr="008F4AAD" w:rsidRDefault="008F4AAD" w:rsidP="00CD0EF0">
      <w:pPr>
        <w:spacing w:line="276" w:lineRule="auto"/>
        <w:ind w:firstLine="709"/>
        <w:jc w:val="both"/>
        <w:rPr>
          <w:rFonts w:ascii="Arial" w:hAnsi="Arial" w:cs="Arial"/>
          <w:sz w:val="23"/>
          <w:szCs w:val="23"/>
          <w:u w:val="single"/>
          <w:lang w:val="en-US"/>
        </w:rPr>
      </w:pP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Reporting frequency</w:t>
      </w:r>
      <w:r w:rsidR="00783765" w:rsidRPr="008F4AAD">
        <w:rPr>
          <w:rFonts w:ascii="Arial" w:hAnsi="Arial" w:cs="Arial"/>
          <w:color w:val="FF6565"/>
          <w:sz w:val="23"/>
          <w:szCs w:val="23"/>
          <w:lang w:val="en-US"/>
        </w:rPr>
        <w:t xml:space="preserve"> </w:t>
      </w:r>
      <w:r w:rsidR="006C66B9" w:rsidRPr="008F4AAD">
        <w:rPr>
          <w:rFonts w:ascii="Arial" w:hAnsi="Arial" w:cs="Arial"/>
          <w:sz w:val="23"/>
          <w:szCs w:val="23"/>
          <w:lang w:val="en-US"/>
        </w:rPr>
        <w:t>–</w:t>
      </w:r>
      <w:r w:rsidR="00783765" w:rsidRPr="008F4AAD">
        <w:rPr>
          <w:rFonts w:ascii="Arial" w:hAnsi="Arial" w:cs="Arial"/>
          <w:sz w:val="23"/>
          <w:szCs w:val="23"/>
          <w:lang w:val="en-US"/>
        </w:rPr>
        <w:t xml:space="preserve"> </w:t>
      </w:r>
      <w:r w:rsidR="0059070D">
        <w:rPr>
          <w:rFonts w:ascii="Arial" w:hAnsi="Arial" w:cs="Arial"/>
          <w:sz w:val="23"/>
          <w:szCs w:val="23"/>
          <w:lang w:val="en-US"/>
        </w:rPr>
        <w:t>every</w:t>
      </w:r>
      <w:r w:rsidR="0059070D" w:rsidRPr="008F4AAD">
        <w:rPr>
          <w:rFonts w:ascii="Arial" w:hAnsi="Arial" w:cs="Arial"/>
          <w:sz w:val="23"/>
          <w:szCs w:val="23"/>
          <w:lang w:val="en-US"/>
        </w:rPr>
        <w:t xml:space="preserve"> </w:t>
      </w:r>
      <w:r w:rsidR="0059070D">
        <w:rPr>
          <w:rFonts w:ascii="Arial" w:hAnsi="Arial" w:cs="Arial"/>
          <w:sz w:val="23"/>
          <w:szCs w:val="23"/>
          <w:lang w:val="en-US"/>
        </w:rPr>
        <w:t>calendar</w:t>
      </w:r>
      <w:r w:rsidR="0059070D" w:rsidRPr="008F4AAD">
        <w:rPr>
          <w:rFonts w:ascii="Arial" w:hAnsi="Arial" w:cs="Arial"/>
          <w:sz w:val="23"/>
          <w:szCs w:val="23"/>
          <w:lang w:val="en-US"/>
        </w:rPr>
        <w:t xml:space="preserve"> </w:t>
      </w:r>
      <w:r w:rsidR="0059070D">
        <w:rPr>
          <w:rFonts w:ascii="Arial" w:hAnsi="Arial" w:cs="Arial"/>
          <w:sz w:val="23"/>
          <w:szCs w:val="23"/>
          <w:lang w:val="en-US"/>
        </w:rPr>
        <w:t>year</w:t>
      </w:r>
      <w:r w:rsidR="00783765" w:rsidRPr="008F4AAD">
        <w:rPr>
          <w:rFonts w:ascii="Arial" w:hAnsi="Arial" w:cs="Arial"/>
          <w:sz w:val="23"/>
          <w:szCs w:val="23"/>
          <w:lang w:val="en-US"/>
        </w:rPr>
        <w:t xml:space="preserve">. </w:t>
      </w:r>
    </w:p>
    <w:p w14:paraId="0000003B" w14:textId="382DD914" w:rsidR="00493EA0" w:rsidRPr="00107BEB" w:rsidRDefault="00B1215C" w:rsidP="00CD0EF0">
      <w:pPr>
        <w:spacing w:line="276" w:lineRule="auto"/>
        <w:ind w:firstLine="709"/>
        <w:jc w:val="both"/>
        <w:rPr>
          <w:rFonts w:ascii="Arial" w:hAnsi="Arial" w:cs="Arial"/>
          <w:sz w:val="23"/>
          <w:szCs w:val="23"/>
          <w:lang w:val="en-US"/>
        </w:rPr>
      </w:pPr>
      <w:r>
        <w:rPr>
          <w:rFonts w:ascii="Arial" w:hAnsi="Arial" w:cs="Arial"/>
          <w:sz w:val="23"/>
          <w:szCs w:val="23"/>
          <w:lang w:val="en-US"/>
        </w:rPr>
        <w:t>Reporting</w:t>
      </w:r>
      <w:r w:rsidRPr="00107BEB">
        <w:rPr>
          <w:rFonts w:ascii="Arial" w:hAnsi="Arial" w:cs="Arial"/>
          <w:sz w:val="23"/>
          <w:szCs w:val="23"/>
          <w:lang w:val="en-US"/>
        </w:rPr>
        <w:t xml:space="preserve"> </w:t>
      </w:r>
      <w:r>
        <w:rPr>
          <w:rFonts w:ascii="Arial" w:hAnsi="Arial" w:cs="Arial"/>
          <w:sz w:val="23"/>
          <w:szCs w:val="23"/>
          <w:lang w:val="en-US"/>
        </w:rPr>
        <w:t>is</w:t>
      </w:r>
      <w:r w:rsidRPr="00107BEB">
        <w:rPr>
          <w:rFonts w:ascii="Arial" w:hAnsi="Arial" w:cs="Arial"/>
          <w:sz w:val="23"/>
          <w:szCs w:val="23"/>
          <w:lang w:val="en-US"/>
        </w:rPr>
        <w:t xml:space="preserve"> </w:t>
      </w:r>
      <w:r>
        <w:rPr>
          <w:rFonts w:ascii="Arial" w:hAnsi="Arial" w:cs="Arial"/>
          <w:sz w:val="23"/>
          <w:szCs w:val="23"/>
          <w:lang w:val="en-US"/>
        </w:rPr>
        <w:t>submitted</w:t>
      </w:r>
      <w:r w:rsidRPr="00107BEB">
        <w:rPr>
          <w:rFonts w:ascii="Arial" w:hAnsi="Arial" w:cs="Arial"/>
          <w:sz w:val="23"/>
          <w:szCs w:val="23"/>
          <w:lang w:val="en-US"/>
        </w:rPr>
        <w:t xml:space="preserve"> </w:t>
      </w:r>
      <w:r>
        <w:rPr>
          <w:rFonts w:ascii="Arial" w:hAnsi="Arial" w:cs="Arial"/>
          <w:sz w:val="23"/>
          <w:szCs w:val="23"/>
          <w:lang w:val="en-US"/>
        </w:rPr>
        <w:t>in</w:t>
      </w:r>
      <w:r w:rsidRPr="00107BEB">
        <w:rPr>
          <w:rFonts w:ascii="Arial" w:hAnsi="Arial" w:cs="Arial"/>
          <w:sz w:val="23"/>
          <w:szCs w:val="23"/>
          <w:lang w:val="en-US"/>
        </w:rPr>
        <w:t xml:space="preserve"> </w:t>
      </w:r>
      <w:r>
        <w:rPr>
          <w:rFonts w:ascii="Arial" w:hAnsi="Arial" w:cs="Arial"/>
          <w:sz w:val="23"/>
          <w:szCs w:val="23"/>
          <w:lang w:val="en-US"/>
        </w:rPr>
        <w:t>relation</w:t>
      </w:r>
      <w:r w:rsidRPr="00107BEB">
        <w:rPr>
          <w:rFonts w:ascii="Arial" w:hAnsi="Arial" w:cs="Arial"/>
          <w:sz w:val="23"/>
          <w:szCs w:val="23"/>
          <w:lang w:val="en-US"/>
        </w:rPr>
        <w:t xml:space="preserve"> </w:t>
      </w:r>
      <w:r>
        <w:rPr>
          <w:rFonts w:ascii="Arial" w:hAnsi="Arial" w:cs="Arial"/>
          <w:sz w:val="23"/>
          <w:szCs w:val="23"/>
          <w:lang w:val="en-US"/>
        </w:rPr>
        <w:t>of</w:t>
      </w:r>
      <w:r w:rsidR="00B677E2" w:rsidRPr="00107BEB">
        <w:rPr>
          <w:rFonts w:ascii="Arial" w:hAnsi="Arial" w:cs="Arial"/>
          <w:sz w:val="23"/>
          <w:szCs w:val="23"/>
          <w:lang w:val="en-US"/>
        </w:rPr>
        <w:t xml:space="preserve"> </w:t>
      </w:r>
      <w:r w:rsidR="00060261">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a</w:t>
      </w:r>
      <w:r w:rsidR="00107BEB" w:rsidRPr="00107BEB">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sidR="00107BEB">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crypto-assets</w:t>
      </w:r>
      <w:r w:rsidR="00B677E2" w:rsidRPr="00107BEB">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sidR="00B54A24">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user</w:t>
      </w:r>
      <w:r w:rsidR="00B677E2" w:rsidRPr="00107BEB">
        <w:rPr>
          <w:rFonts w:ascii="Arial" w:hAnsi="Arial" w:cs="Arial"/>
          <w:color w:val="FF6565"/>
          <w:sz w:val="23"/>
          <w:szCs w:val="23"/>
          <w:lang w:val="en-US"/>
        </w:rPr>
        <w:t xml:space="preserve"> </w:t>
      </w:r>
      <w:bookmarkStart w:id="5" w:name="_Hlk160538062"/>
      <w:r w:rsidR="00B677E2" w:rsidRPr="00107BEB">
        <w:rPr>
          <w:rFonts w:ascii="Arial" w:hAnsi="Arial" w:cs="Arial"/>
          <w:sz w:val="23"/>
          <w:szCs w:val="23"/>
          <w:lang w:val="en-US"/>
        </w:rPr>
        <w:t>–</w:t>
      </w:r>
      <w:bookmarkEnd w:id="5"/>
      <w:r w:rsidR="00B677E2" w:rsidRPr="00107BEB">
        <w:rPr>
          <w:rFonts w:ascii="Arial" w:hAnsi="Arial" w:cs="Arial"/>
          <w:sz w:val="23"/>
          <w:szCs w:val="23"/>
          <w:lang w:val="en-US"/>
        </w:rPr>
        <w:t xml:space="preserve"> </w:t>
      </w:r>
      <w:r w:rsidR="00B54A24">
        <w:rPr>
          <w:rFonts w:ascii="Arial" w:hAnsi="Arial" w:cs="Arial"/>
          <w:sz w:val="23"/>
          <w:szCs w:val="23"/>
          <w:lang w:val="en-US"/>
        </w:rPr>
        <w:t>individual or legal entity</w:t>
      </w:r>
      <w:r w:rsidR="00B677E2" w:rsidRPr="00107BEB">
        <w:rPr>
          <w:rFonts w:ascii="Arial" w:hAnsi="Arial" w:cs="Arial"/>
          <w:sz w:val="23"/>
          <w:szCs w:val="23"/>
          <w:lang w:val="en-US"/>
        </w:rPr>
        <w:t>,</w:t>
      </w:r>
      <w:r w:rsidR="00143452">
        <w:rPr>
          <w:rFonts w:ascii="Arial" w:hAnsi="Arial" w:cs="Arial"/>
          <w:sz w:val="23"/>
          <w:szCs w:val="23"/>
          <w:lang w:val="en-US"/>
        </w:rPr>
        <w:t xml:space="preserve"> who is a</w:t>
      </w:r>
      <w:r w:rsidR="00330263">
        <w:rPr>
          <w:rFonts w:ascii="Arial" w:hAnsi="Arial" w:cs="Arial"/>
          <w:sz w:val="23"/>
          <w:szCs w:val="23"/>
          <w:lang w:val="en-US"/>
        </w:rPr>
        <w:t xml:space="preserve"> client of the provider</w:t>
      </w:r>
      <w:r w:rsidR="00B677E2" w:rsidRPr="00107BEB">
        <w:rPr>
          <w:rFonts w:ascii="Arial" w:hAnsi="Arial" w:cs="Arial"/>
          <w:sz w:val="23"/>
          <w:szCs w:val="23"/>
          <w:lang w:val="en-US"/>
        </w:rPr>
        <w:t>.</w:t>
      </w:r>
      <w:r w:rsidR="004D55AC" w:rsidRPr="00107BEB">
        <w:rPr>
          <w:rFonts w:ascii="Arial" w:hAnsi="Arial" w:cs="Arial"/>
          <w:sz w:val="23"/>
          <w:szCs w:val="23"/>
          <w:lang w:val="en-US"/>
        </w:rPr>
        <w:t xml:space="preserve"> </w:t>
      </w:r>
    </w:p>
    <w:p w14:paraId="25EE0F69" w14:textId="34804636" w:rsidR="00C0236D" w:rsidRPr="00164490" w:rsidRDefault="00330263" w:rsidP="00CD0EF0">
      <w:pPr>
        <w:spacing w:line="276" w:lineRule="auto"/>
        <w:ind w:firstLine="709"/>
        <w:jc w:val="both"/>
        <w:rPr>
          <w:rFonts w:ascii="Arial" w:hAnsi="Arial" w:cs="Arial"/>
          <w:sz w:val="23"/>
          <w:szCs w:val="23"/>
          <w:lang w:val="en-US"/>
        </w:rPr>
      </w:pP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Information</w:t>
      </w:r>
      <w:r w:rsidRPr="00E73714">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for</w:t>
      </w:r>
      <w:r w:rsidRPr="00E73714">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reporting</w:t>
      </w:r>
      <w:r w:rsidR="00015943" w:rsidRPr="00E73714">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w:t>
      </w:r>
      <w:r w:rsidR="00D71148" w:rsidRPr="00E73714">
        <w:rPr>
          <w:rFonts w:ascii="Arial" w:hAnsi="Arial" w:cs="Arial"/>
          <w:color w:val="E36C0A" w:themeColor="accent6" w:themeShade="BF"/>
          <w:sz w:val="23"/>
          <w:szCs w:val="23"/>
          <w:lang w:val="en-US"/>
          <w14:shadow w14:blurRad="63500" w14:dist="50800" w14:dir="18900000" w14:sx="0" w14:sy="0" w14:kx="0" w14:ky="0" w14:algn="none">
            <w14:srgbClr w14:val="000000">
              <w14:alpha w14:val="50000"/>
            </w14:srgbClr>
          </w14:shadow>
        </w:rPr>
        <w:t xml:space="preserve"> </w:t>
      </w:r>
      <w:r w:rsidR="00E8455C">
        <w:rPr>
          <w:rFonts w:ascii="Arial" w:hAnsi="Arial" w:cs="Arial"/>
          <w:sz w:val="23"/>
          <w:szCs w:val="23"/>
          <w:lang w:val="en-US"/>
        </w:rPr>
        <w:t>Reporting</w:t>
      </w:r>
      <w:r w:rsidR="00E8455C" w:rsidRPr="00164490">
        <w:rPr>
          <w:rFonts w:ascii="Arial" w:hAnsi="Arial" w:cs="Arial"/>
          <w:sz w:val="23"/>
          <w:szCs w:val="23"/>
          <w:lang w:val="en-US"/>
        </w:rPr>
        <w:t xml:space="preserve"> </w:t>
      </w:r>
      <w:r w:rsidR="00E8455C">
        <w:rPr>
          <w:rFonts w:ascii="Arial" w:hAnsi="Arial" w:cs="Arial"/>
          <w:sz w:val="23"/>
          <w:szCs w:val="23"/>
          <w:lang w:val="en-US"/>
        </w:rPr>
        <w:t>is</w:t>
      </w:r>
      <w:r w:rsidR="00E8455C" w:rsidRPr="00164490">
        <w:rPr>
          <w:rFonts w:ascii="Arial" w:hAnsi="Arial" w:cs="Arial"/>
          <w:sz w:val="23"/>
          <w:szCs w:val="23"/>
          <w:lang w:val="en-US"/>
        </w:rPr>
        <w:t xml:space="preserve"> </w:t>
      </w:r>
      <w:r w:rsidR="00E8455C">
        <w:rPr>
          <w:rFonts w:ascii="Arial" w:hAnsi="Arial" w:cs="Arial"/>
          <w:sz w:val="23"/>
          <w:szCs w:val="23"/>
          <w:lang w:val="en-US"/>
        </w:rPr>
        <w:t>submitted</w:t>
      </w:r>
      <w:r w:rsidR="00E8455C" w:rsidRPr="00164490">
        <w:rPr>
          <w:rFonts w:ascii="Arial" w:hAnsi="Arial" w:cs="Arial"/>
          <w:sz w:val="23"/>
          <w:szCs w:val="23"/>
          <w:lang w:val="en-US"/>
        </w:rPr>
        <w:t xml:space="preserve"> </w:t>
      </w:r>
      <w:r w:rsidR="00E8455C">
        <w:rPr>
          <w:rFonts w:ascii="Arial" w:hAnsi="Arial" w:cs="Arial"/>
          <w:sz w:val="23"/>
          <w:szCs w:val="23"/>
          <w:lang w:val="en-US"/>
        </w:rPr>
        <w:t>in</w:t>
      </w:r>
      <w:r w:rsidR="00E8455C" w:rsidRPr="00164490">
        <w:rPr>
          <w:rFonts w:ascii="Arial" w:hAnsi="Arial" w:cs="Arial"/>
          <w:sz w:val="23"/>
          <w:szCs w:val="23"/>
          <w:lang w:val="en-US"/>
        </w:rPr>
        <w:t xml:space="preserve"> </w:t>
      </w:r>
      <w:r w:rsidR="00E8455C">
        <w:rPr>
          <w:rFonts w:ascii="Arial" w:hAnsi="Arial" w:cs="Arial"/>
          <w:sz w:val="23"/>
          <w:szCs w:val="23"/>
          <w:lang w:val="en-US"/>
        </w:rPr>
        <w:t>relation</w:t>
      </w:r>
      <w:r w:rsidR="00E8455C" w:rsidRPr="00164490">
        <w:rPr>
          <w:rFonts w:ascii="Arial" w:hAnsi="Arial" w:cs="Arial"/>
          <w:sz w:val="23"/>
          <w:szCs w:val="23"/>
          <w:lang w:val="en-US"/>
        </w:rPr>
        <w:t xml:space="preserve"> </w:t>
      </w:r>
      <w:r w:rsidR="00E8455C">
        <w:rPr>
          <w:rFonts w:ascii="Arial" w:hAnsi="Arial" w:cs="Arial"/>
          <w:sz w:val="23"/>
          <w:szCs w:val="23"/>
          <w:lang w:val="en-US"/>
        </w:rPr>
        <w:t>of</w:t>
      </w:r>
      <w:r w:rsidR="00E8455C" w:rsidRPr="00164490">
        <w:rPr>
          <w:rFonts w:ascii="Arial" w:hAnsi="Arial" w:cs="Arial"/>
          <w:sz w:val="23"/>
          <w:szCs w:val="23"/>
          <w:lang w:val="en-US"/>
        </w:rPr>
        <w:t xml:space="preserve"> </w:t>
      </w:r>
      <w:r w:rsidR="00E8455C">
        <w:rPr>
          <w:rFonts w:ascii="Arial" w:hAnsi="Arial" w:cs="Arial"/>
          <w:sz w:val="23"/>
          <w:szCs w:val="23"/>
          <w:lang w:val="en-US"/>
        </w:rPr>
        <w:t>two</w:t>
      </w:r>
      <w:r w:rsidR="00E8455C" w:rsidRPr="00164490">
        <w:rPr>
          <w:rFonts w:ascii="Arial" w:hAnsi="Arial" w:cs="Arial"/>
          <w:sz w:val="23"/>
          <w:szCs w:val="23"/>
          <w:lang w:val="en-US"/>
        </w:rPr>
        <w:t xml:space="preserve"> </w:t>
      </w:r>
      <w:r w:rsidR="00E8455C">
        <w:rPr>
          <w:rFonts w:ascii="Arial" w:hAnsi="Arial" w:cs="Arial"/>
          <w:sz w:val="23"/>
          <w:szCs w:val="23"/>
          <w:lang w:val="en-US"/>
        </w:rPr>
        <w:t>types</w:t>
      </w:r>
      <w:r w:rsidR="00E8455C" w:rsidRPr="00164490">
        <w:rPr>
          <w:rFonts w:ascii="Arial" w:hAnsi="Arial" w:cs="Arial"/>
          <w:sz w:val="23"/>
          <w:szCs w:val="23"/>
          <w:lang w:val="en-US"/>
        </w:rPr>
        <w:t xml:space="preserve"> </w:t>
      </w:r>
      <w:r w:rsidR="00E8455C">
        <w:rPr>
          <w:rFonts w:ascii="Arial" w:hAnsi="Arial" w:cs="Arial"/>
          <w:sz w:val="23"/>
          <w:szCs w:val="23"/>
          <w:lang w:val="en-US"/>
        </w:rPr>
        <w:t>of</w:t>
      </w:r>
      <w:r w:rsidR="00E8455C" w:rsidRPr="00164490">
        <w:rPr>
          <w:rFonts w:ascii="Arial" w:hAnsi="Arial" w:cs="Arial"/>
          <w:sz w:val="23"/>
          <w:szCs w:val="23"/>
          <w:lang w:val="en-US"/>
        </w:rPr>
        <w:t xml:space="preserve"> </w:t>
      </w:r>
      <w:r w:rsidR="00E8455C">
        <w:rPr>
          <w:rFonts w:ascii="Arial" w:hAnsi="Arial" w:cs="Arial"/>
          <w:sz w:val="23"/>
          <w:szCs w:val="23"/>
          <w:lang w:val="en-US"/>
        </w:rPr>
        <w:t>transactio</w:t>
      </w:r>
      <w:r w:rsidR="00164490">
        <w:rPr>
          <w:rFonts w:ascii="Arial" w:hAnsi="Arial" w:cs="Arial"/>
          <w:sz w:val="23"/>
          <w:szCs w:val="23"/>
          <w:lang w:val="en-US"/>
        </w:rPr>
        <w:t>ns</w:t>
      </w:r>
      <w:r w:rsidR="00164490" w:rsidRPr="00164490">
        <w:rPr>
          <w:rFonts w:ascii="Arial" w:hAnsi="Arial" w:cs="Arial"/>
          <w:sz w:val="23"/>
          <w:szCs w:val="23"/>
          <w:lang w:val="en-US"/>
        </w:rPr>
        <w:t xml:space="preserve">: </w:t>
      </w:r>
      <w:r w:rsidR="00C0236D" w:rsidRPr="00164490">
        <w:rPr>
          <w:rFonts w:ascii="Arial" w:hAnsi="Arial" w:cs="Arial"/>
          <w:sz w:val="23"/>
          <w:szCs w:val="23"/>
          <w:lang w:val="en-US"/>
        </w:rPr>
        <w:t xml:space="preserve">1) </w:t>
      </w:r>
      <w:r w:rsidR="00164490">
        <w:rPr>
          <w:rFonts w:ascii="Arial" w:hAnsi="Arial" w:cs="Arial"/>
          <w:sz w:val="23"/>
          <w:szCs w:val="23"/>
          <w:lang w:val="en-US"/>
        </w:rPr>
        <w:t>in</w:t>
      </w:r>
      <w:r w:rsidR="00164490" w:rsidRPr="00164490">
        <w:rPr>
          <w:rFonts w:ascii="Arial" w:hAnsi="Arial" w:cs="Arial"/>
          <w:sz w:val="23"/>
          <w:szCs w:val="23"/>
          <w:lang w:val="en-US"/>
        </w:rPr>
        <w:t xml:space="preserve"> </w:t>
      </w:r>
      <w:r w:rsidR="00164490">
        <w:rPr>
          <w:rFonts w:ascii="Arial" w:hAnsi="Arial" w:cs="Arial"/>
          <w:sz w:val="23"/>
          <w:szCs w:val="23"/>
          <w:lang w:val="en-US"/>
        </w:rPr>
        <w:t xml:space="preserve">relation of </w:t>
      </w:r>
      <w:r w:rsidR="009451CF">
        <w:rPr>
          <w:rFonts w:ascii="Arial" w:hAnsi="Arial" w:cs="Arial"/>
          <w:sz w:val="23"/>
          <w:szCs w:val="23"/>
          <w:lang w:val="en-US"/>
        </w:rPr>
        <w:t>e</w:t>
      </w:r>
      <w:r w:rsidR="00164490">
        <w:rPr>
          <w:rFonts w:ascii="Arial" w:hAnsi="Arial" w:cs="Arial"/>
          <w:sz w:val="23"/>
          <w:szCs w:val="23"/>
          <w:lang w:val="en-US"/>
        </w:rPr>
        <w:t>xchan</w:t>
      </w:r>
      <w:r w:rsidR="001E3CCB">
        <w:rPr>
          <w:rFonts w:ascii="Arial" w:hAnsi="Arial" w:cs="Arial"/>
          <w:sz w:val="23"/>
          <w:szCs w:val="23"/>
          <w:lang w:val="en-US"/>
        </w:rPr>
        <w:t>g</w:t>
      </w:r>
      <w:r w:rsidR="00164490">
        <w:rPr>
          <w:rFonts w:ascii="Arial" w:hAnsi="Arial" w:cs="Arial"/>
          <w:sz w:val="23"/>
          <w:szCs w:val="23"/>
          <w:lang w:val="en-US"/>
        </w:rPr>
        <w:t>e</w:t>
      </w:r>
      <w:r w:rsidR="00C0236D" w:rsidRPr="00164490">
        <w:rPr>
          <w:rFonts w:ascii="Arial" w:hAnsi="Arial" w:cs="Arial"/>
          <w:sz w:val="23"/>
          <w:szCs w:val="23"/>
          <w:lang w:val="en-US"/>
        </w:rPr>
        <w:t xml:space="preserve"> (</w:t>
      </w:r>
      <w:r w:rsidR="00C0236D" w:rsidRPr="00164490">
        <w:rPr>
          <w:rFonts w:ascii="Arial" w:hAnsi="Arial" w:cs="Arial"/>
          <w:i/>
          <w:iCs/>
          <w:sz w:val="23"/>
          <w:szCs w:val="23"/>
          <w:lang w:val="en-US"/>
        </w:rPr>
        <w:t>Exchange</w:t>
      </w:r>
      <w:r w:rsidR="00C0236D" w:rsidRPr="00164490">
        <w:rPr>
          <w:rFonts w:ascii="Arial" w:hAnsi="Arial" w:cs="Arial"/>
          <w:sz w:val="23"/>
          <w:szCs w:val="23"/>
          <w:lang w:val="en-US"/>
        </w:rPr>
        <w:t>)</w:t>
      </w:r>
      <w:r w:rsidR="001E3CCB">
        <w:rPr>
          <w:rFonts w:ascii="Arial" w:hAnsi="Arial" w:cs="Arial"/>
          <w:sz w:val="23"/>
          <w:szCs w:val="23"/>
          <w:lang w:val="en-US"/>
        </w:rPr>
        <w:t xml:space="preserve">, i.e. exchange of a crypto-asset for </w:t>
      </w:r>
      <w:r w:rsidR="00EA536A">
        <w:rPr>
          <w:rFonts w:ascii="Arial" w:hAnsi="Arial" w:cs="Arial"/>
          <w:sz w:val="23"/>
          <w:szCs w:val="23"/>
          <w:lang w:val="en-US"/>
        </w:rPr>
        <w:t xml:space="preserve">fiat currency </w:t>
      </w:r>
      <w:r w:rsidR="00B76764">
        <w:rPr>
          <w:rFonts w:ascii="Arial" w:hAnsi="Arial" w:cs="Arial"/>
          <w:sz w:val="23"/>
          <w:szCs w:val="23"/>
          <w:lang w:val="en-US"/>
        </w:rPr>
        <w:t>and exchange between crypto-assets</w:t>
      </w:r>
      <w:r w:rsidR="00C0236D" w:rsidRPr="00164490">
        <w:rPr>
          <w:rFonts w:ascii="Arial" w:hAnsi="Arial" w:cs="Arial"/>
          <w:sz w:val="23"/>
          <w:szCs w:val="23"/>
          <w:lang w:val="en-US"/>
        </w:rPr>
        <w:t xml:space="preserve">; </w:t>
      </w:r>
    </w:p>
    <w:p w14:paraId="38D1F474" w14:textId="33A11BC5" w:rsidR="00C0236D" w:rsidRPr="00F6003A" w:rsidRDefault="00C0236D" w:rsidP="00CD0EF0">
      <w:pPr>
        <w:spacing w:line="276" w:lineRule="auto"/>
        <w:ind w:firstLine="709"/>
        <w:jc w:val="both"/>
        <w:rPr>
          <w:rFonts w:ascii="Arial" w:hAnsi="Arial" w:cs="Arial"/>
          <w:color w:val="808080" w:themeColor="background1" w:themeShade="80"/>
          <w:sz w:val="23"/>
          <w:szCs w:val="23"/>
          <w:lang w:val="en-US"/>
        </w:rPr>
      </w:pPr>
      <w:r w:rsidRPr="00F6003A">
        <w:rPr>
          <w:rFonts w:ascii="Arial" w:hAnsi="Arial" w:cs="Arial"/>
          <w:sz w:val="23"/>
          <w:szCs w:val="23"/>
          <w:lang w:val="en-US"/>
        </w:rPr>
        <w:t xml:space="preserve">2) </w:t>
      </w:r>
      <w:r w:rsidR="00B76764">
        <w:rPr>
          <w:rFonts w:ascii="Arial" w:hAnsi="Arial" w:cs="Arial"/>
          <w:sz w:val="23"/>
          <w:szCs w:val="23"/>
          <w:lang w:val="en-US"/>
        </w:rPr>
        <w:t>in</w:t>
      </w:r>
      <w:r w:rsidR="00B76764" w:rsidRPr="00F6003A">
        <w:rPr>
          <w:rFonts w:ascii="Arial" w:hAnsi="Arial" w:cs="Arial"/>
          <w:sz w:val="23"/>
          <w:szCs w:val="23"/>
          <w:lang w:val="en-US"/>
        </w:rPr>
        <w:t xml:space="preserve"> </w:t>
      </w:r>
      <w:r w:rsidR="00B76764">
        <w:rPr>
          <w:rFonts w:ascii="Arial" w:hAnsi="Arial" w:cs="Arial"/>
          <w:sz w:val="23"/>
          <w:szCs w:val="23"/>
          <w:lang w:val="en-US"/>
        </w:rPr>
        <w:t>relation</w:t>
      </w:r>
      <w:r w:rsidR="00B76764" w:rsidRPr="00F6003A">
        <w:rPr>
          <w:rFonts w:ascii="Arial" w:hAnsi="Arial" w:cs="Arial"/>
          <w:sz w:val="23"/>
          <w:szCs w:val="23"/>
          <w:lang w:val="en-US"/>
        </w:rPr>
        <w:t xml:space="preserve"> </w:t>
      </w:r>
      <w:r w:rsidR="00B76764">
        <w:rPr>
          <w:rFonts w:ascii="Arial" w:hAnsi="Arial" w:cs="Arial"/>
          <w:sz w:val="23"/>
          <w:szCs w:val="23"/>
          <w:lang w:val="en-US"/>
        </w:rPr>
        <w:t>of</w:t>
      </w:r>
      <w:r w:rsidR="00B76764" w:rsidRPr="00F6003A">
        <w:rPr>
          <w:rFonts w:ascii="Arial" w:hAnsi="Arial" w:cs="Arial"/>
          <w:sz w:val="23"/>
          <w:szCs w:val="23"/>
          <w:lang w:val="en-US"/>
        </w:rPr>
        <w:t xml:space="preserve"> </w:t>
      </w:r>
      <w:r w:rsidR="00F6003A">
        <w:rPr>
          <w:rFonts w:ascii="Arial" w:hAnsi="Arial" w:cs="Arial"/>
          <w:sz w:val="23"/>
          <w:szCs w:val="23"/>
          <w:lang w:val="en-US"/>
        </w:rPr>
        <w:t>respective</w:t>
      </w:r>
      <w:r w:rsidR="00F6003A" w:rsidRPr="00F6003A">
        <w:rPr>
          <w:rFonts w:ascii="Arial" w:hAnsi="Arial" w:cs="Arial"/>
          <w:sz w:val="23"/>
          <w:szCs w:val="23"/>
          <w:lang w:val="en-US"/>
        </w:rPr>
        <w:t xml:space="preserve"> </w:t>
      </w:r>
      <w:r w:rsidR="00F6003A">
        <w:rPr>
          <w:rFonts w:ascii="Arial" w:hAnsi="Arial" w:cs="Arial"/>
          <w:sz w:val="23"/>
          <w:szCs w:val="23"/>
          <w:lang w:val="en-US"/>
        </w:rPr>
        <w:t>crypto</w:t>
      </w:r>
      <w:r w:rsidR="00F6003A" w:rsidRPr="00F6003A">
        <w:rPr>
          <w:rFonts w:ascii="Arial" w:hAnsi="Arial" w:cs="Arial"/>
          <w:sz w:val="23"/>
          <w:szCs w:val="23"/>
          <w:lang w:val="en-US"/>
        </w:rPr>
        <w:t>-</w:t>
      </w:r>
      <w:r w:rsidR="00F6003A">
        <w:rPr>
          <w:rFonts w:ascii="Arial" w:hAnsi="Arial" w:cs="Arial"/>
          <w:sz w:val="23"/>
          <w:szCs w:val="23"/>
          <w:lang w:val="en-US"/>
        </w:rPr>
        <w:t>assets</w:t>
      </w:r>
      <w:r w:rsidR="00F6003A" w:rsidRPr="00F6003A">
        <w:rPr>
          <w:rFonts w:ascii="Arial" w:hAnsi="Arial" w:cs="Arial"/>
          <w:sz w:val="23"/>
          <w:szCs w:val="23"/>
          <w:lang w:val="en-US"/>
        </w:rPr>
        <w:t xml:space="preserve"> </w:t>
      </w:r>
      <w:r w:rsidR="00F6003A">
        <w:rPr>
          <w:rFonts w:ascii="Arial" w:hAnsi="Arial" w:cs="Arial"/>
          <w:sz w:val="23"/>
          <w:szCs w:val="23"/>
          <w:lang w:val="en-US"/>
        </w:rPr>
        <w:t>transfer</w:t>
      </w:r>
      <w:r w:rsidRPr="00F6003A">
        <w:rPr>
          <w:rFonts w:ascii="Arial" w:hAnsi="Arial" w:cs="Arial"/>
          <w:sz w:val="23"/>
          <w:szCs w:val="23"/>
          <w:lang w:val="en-US"/>
        </w:rPr>
        <w:t xml:space="preserve"> (</w:t>
      </w:r>
      <w:r w:rsidRPr="00F6003A">
        <w:rPr>
          <w:rFonts w:ascii="Arial" w:hAnsi="Arial" w:cs="Arial"/>
          <w:i/>
          <w:iCs/>
          <w:sz w:val="23"/>
          <w:szCs w:val="23"/>
          <w:lang w:val="en-US"/>
        </w:rPr>
        <w:t>Transfer</w:t>
      </w:r>
      <w:r w:rsidRPr="00F6003A">
        <w:rPr>
          <w:rFonts w:ascii="Arial" w:hAnsi="Arial" w:cs="Arial"/>
          <w:sz w:val="23"/>
          <w:szCs w:val="23"/>
          <w:lang w:val="en-US"/>
        </w:rPr>
        <w:t xml:space="preserve">) </w:t>
      </w:r>
      <w:r w:rsidR="00F6003A">
        <w:rPr>
          <w:rFonts w:ascii="Arial" w:hAnsi="Arial" w:cs="Arial"/>
          <w:sz w:val="23"/>
          <w:szCs w:val="23"/>
          <w:lang w:val="en-US"/>
        </w:rPr>
        <w:t>from</w:t>
      </w:r>
      <w:r w:rsidR="00F6003A" w:rsidRPr="00F6003A">
        <w:rPr>
          <w:rFonts w:ascii="Arial" w:hAnsi="Arial" w:cs="Arial"/>
          <w:sz w:val="23"/>
          <w:szCs w:val="23"/>
          <w:lang w:val="en-US"/>
        </w:rPr>
        <w:t xml:space="preserve"> </w:t>
      </w:r>
      <w:r w:rsidR="00F6003A">
        <w:rPr>
          <w:rFonts w:ascii="Arial" w:hAnsi="Arial" w:cs="Arial"/>
          <w:sz w:val="23"/>
          <w:szCs w:val="23"/>
          <w:lang w:val="en-US"/>
        </w:rPr>
        <w:t>the</w:t>
      </w:r>
      <w:r w:rsidR="00F6003A" w:rsidRPr="00F6003A">
        <w:rPr>
          <w:rFonts w:ascii="Arial" w:hAnsi="Arial" w:cs="Arial"/>
          <w:sz w:val="23"/>
          <w:szCs w:val="23"/>
          <w:lang w:val="en-US"/>
        </w:rPr>
        <w:t xml:space="preserve"> </w:t>
      </w:r>
      <w:r w:rsidR="00F6003A">
        <w:rPr>
          <w:rFonts w:ascii="Arial" w:hAnsi="Arial" w:cs="Arial"/>
          <w:sz w:val="23"/>
          <w:szCs w:val="23"/>
          <w:lang w:val="en-US"/>
        </w:rPr>
        <w:t>address</w:t>
      </w:r>
      <w:r w:rsidR="00F6003A" w:rsidRPr="00F6003A">
        <w:rPr>
          <w:rFonts w:ascii="Arial" w:hAnsi="Arial" w:cs="Arial"/>
          <w:sz w:val="23"/>
          <w:szCs w:val="23"/>
          <w:lang w:val="en-US"/>
        </w:rPr>
        <w:t xml:space="preserve"> </w:t>
      </w:r>
      <w:r w:rsidR="00F6003A">
        <w:rPr>
          <w:rFonts w:ascii="Arial" w:hAnsi="Arial" w:cs="Arial"/>
          <w:sz w:val="23"/>
          <w:szCs w:val="23"/>
          <w:lang w:val="en-US"/>
        </w:rPr>
        <w:t>or</w:t>
      </w:r>
      <w:r w:rsidR="00F6003A" w:rsidRPr="00F6003A">
        <w:rPr>
          <w:rFonts w:ascii="Arial" w:hAnsi="Arial" w:cs="Arial"/>
          <w:sz w:val="23"/>
          <w:szCs w:val="23"/>
          <w:lang w:val="en-US"/>
        </w:rPr>
        <w:t xml:space="preserve"> </w:t>
      </w:r>
      <w:r w:rsidR="00F6003A">
        <w:rPr>
          <w:rFonts w:ascii="Arial" w:hAnsi="Arial" w:cs="Arial"/>
          <w:sz w:val="23"/>
          <w:szCs w:val="23"/>
          <w:lang w:val="en-US"/>
        </w:rPr>
        <w:t>account</w:t>
      </w:r>
      <w:r w:rsidR="009341E9">
        <w:rPr>
          <w:rFonts w:ascii="Arial" w:hAnsi="Arial" w:cs="Arial"/>
          <w:sz w:val="23"/>
          <w:szCs w:val="23"/>
          <w:lang w:val="en-US"/>
        </w:rPr>
        <w:t xml:space="preserve"> for crypto-assets of the user to another account</w:t>
      </w:r>
      <w:r w:rsidRPr="00F6003A">
        <w:rPr>
          <w:rFonts w:ascii="Arial" w:hAnsi="Arial" w:cs="Arial"/>
          <w:sz w:val="23"/>
          <w:szCs w:val="23"/>
          <w:lang w:val="en-US"/>
        </w:rPr>
        <w:t>,</w:t>
      </w:r>
      <w:r w:rsidR="008C282A">
        <w:rPr>
          <w:rFonts w:ascii="Arial" w:hAnsi="Arial" w:cs="Arial"/>
          <w:sz w:val="23"/>
          <w:szCs w:val="23"/>
          <w:lang w:val="en-US"/>
        </w:rPr>
        <w:t xml:space="preserve"> which does not belong to this user.</w:t>
      </w:r>
      <w:r w:rsidRPr="00F6003A">
        <w:rPr>
          <w:rFonts w:ascii="Arial" w:hAnsi="Arial" w:cs="Arial"/>
          <w:color w:val="4A86E8"/>
          <w:sz w:val="23"/>
          <w:szCs w:val="23"/>
          <w:lang w:val="en-US"/>
        </w:rPr>
        <w:t xml:space="preserve"> </w:t>
      </w:r>
    </w:p>
    <w:p w14:paraId="590BB4FC" w14:textId="3679AE83" w:rsidR="000B3C03" w:rsidRPr="00593921" w:rsidRDefault="00686392" w:rsidP="00593921">
      <w:pPr>
        <w:spacing w:line="276" w:lineRule="auto"/>
        <w:ind w:firstLine="709"/>
        <w:jc w:val="both"/>
        <w:rPr>
          <w:rFonts w:ascii="Arial" w:hAnsi="Arial" w:cs="Arial"/>
          <w:sz w:val="23"/>
          <w:szCs w:val="23"/>
        </w:rPr>
      </w:pPr>
      <w:r>
        <w:rPr>
          <w:rFonts w:ascii="Arial" w:hAnsi="Arial" w:cs="Arial"/>
          <w:sz w:val="23"/>
          <w:szCs w:val="23"/>
          <w:lang w:val="en-US"/>
        </w:rPr>
        <w:t>The</w:t>
      </w:r>
      <w:r w:rsidRPr="005E1797">
        <w:rPr>
          <w:rFonts w:ascii="Arial" w:hAnsi="Arial" w:cs="Arial"/>
          <w:sz w:val="23"/>
          <w:szCs w:val="23"/>
          <w:lang w:val="en-US"/>
        </w:rPr>
        <w:t xml:space="preserve"> </w:t>
      </w:r>
      <w:r>
        <w:rPr>
          <w:rFonts w:ascii="Arial" w:hAnsi="Arial" w:cs="Arial"/>
          <w:sz w:val="23"/>
          <w:szCs w:val="23"/>
          <w:lang w:val="en-US"/>
        </w:rPr>
        <w:t>following</w:t>
      </w:r>
      <w:r w:rsidRPr="005E1797">
        <w:rPr>
          <w:rFonts w:ascii="Arial" w:hAnsi="Arial" w:cs="Arial"/>
          <w:sz w:val="23"/>
          <w:szCs w:val="23"/>
          <w:lang w:val="en-US"/>
        </w:rPr>
        <w:t xml:space="preserve"> </w:t>
      </w:r>
      <w:r>
        <w:rPr>
          <w:rFonts w:ascii="Arial" w:hAnsi="Arial" w:cs="Arial"/>
          <w:sz w:val="23"/>
          <w:szCs w:val="23"/>
          <w:lang w:val="en-US"/>
        </w:rPr>
        <w:t>information</w:t>
      </w:r>
      <w:r w:rsidRPr="005E1797">
        <w:rPr>
          <w:rFonts w:ascii="Arial" w:hAnsi="Arial" w:cs="Arial"/>
          <w:sz w:val="23"/>
          <w:szCs w:val="23"/>
          <w:lang w:val="en-US"/>
        </w:rPr>
        <w:t xml:space="preserve"> </w:t>
      </w:r>
      <w:r>
        <w:rPr>
          <w:rFonts w:ascii="Arial" w:hAnsi="Arial" w:cs="Arial"/>
          <w:sz w:val="23"/>
          <w:szCs w:val="23"/>
          <w:lang w:val="en-US"/>
        </w:rPr>
        <w:t>has</w:t>
      </w:r>
      <w:r w:rsidRPr="005E1797">
        <w:rPr>
          <w:rFonts w:ascii="Arial" w:hAnsi="Arial" w:cs="Arial"/>
          <w:sz w:val="23"/>
          <w:szCs w:val="23"/>
          <w:lang w:val="en-US"/>
        </w:rPr>
        <w:t xml:space="preserve"> </w:t>
      </w:r>
      <w:r>
        <w:rPr>
          <w:rFonts w:ascii="Arial" w:hAnsi="Arial" w:cs="Arial"/>
          <w:sz w:val="23"/>
          <w:szCs w:val="23"/>
          <w:lang w:val="en-US"/>
        </w:rPr>
        <w:t>to</w:t>
      </w:r>
      <w:r w:rsidRPr="005E1797">
        <w:rPr>
          <w:rFonts w:ascii="Arial" w:hAnsi="Arial" w:cs="Arial"/>
          <w:sz w:val="23"/>
          <w:szCs w:val="23"/>
          <w:lang w:val="en-US"/>
        </w:rPr>
        <w:t xml:space="preserve"> </w:t>
      </w:r>
      <w:r>
        <w:rPr>
          <w:rFonts w:ascii="Arial" w:hAnsi="Arial" w:cs="Arial"/>
          <w:sz w:val="23"/>
          <w:szCs w:val="23"/>
          <w:lang w:val="en-US"/>
        </w:rPr>
        <w:t>be</w:t>
      </w:r>
      <w:r w:rsidRPr="005E1797">
        <w:rPr>
          <w:rFonts w:ascii="Arial" w:hAnsi="Arial" w:cs="Arial"/>
          <w:sz w:val="23"/>
          <w:szCs w:val="23"/>
          <w:lang w:val="en-US"/>
        </w:rPr>
        <w:t xml:space="preserve"> </w:t>
      </w:r>
      <w:r>
        <w:rPr>
          <w:rFonts w:ascii="Arial" w:hAnsi="Arial" w:cs="Arial"/>
          <w:sz w:val="23"/>
          <w:szCs w:val="23"/>
          <w:lang w:val="en-US"/>
        </w:rPr>
        <w:t>provided</w:t>
      </w:r>
      <w:r w:rsidRPr="005E1797">
        <w:rPr>
          <w:rFonts w:ascii="Arial" w:hAnsi="Arial" w:cs="Arial"/>
          <w:sz w:val="23"/>
          <w:szCs w:val="23"/>
          <w:lang w:val="en-US"/>
        </w:rPr>
        <w:t xml:space="preserve"> </w:t>
      </w:r>
      <w:r>
        <w:rPr>
          <w:rFonts w:ascii="Arial" w:hAnsi="Arial" w:cs="Arial"/>
          <w:sz w:val="23"/>
          <w:szCs w:val="23"/>
          <w:lang w:val="en-US"/>
        </w:rPr>
        <w:t>for</w:t>
      </w:r>
      <w:r w:rsidRPr="005E1797">
        <w:rPr>
          <w:rFonts w:ascii="Arial" w:hAnsi="Arial" w:cs="Arial"/>
          <w:sz w:val="23"/>
          <w:szCs w:val="23"/>
          <w:lang w:val="en-US"/>
        </w:rPr>
        <w:t xml:space="preserve"> </w:t>
      </w:r>
      <w:r>
        <w:rPr>
          <w:rFonts w:ascii="Arial" w:hAnsi="Arial" w:cs="Arial"/>
          <w:sz w:val="23"/>
          <w:szCs w:val="23"/>
          <w:lang w:val="en-US"/>
        </w:rPr>
        <w:t>each</w:t>
      </w:r>
      <w:r w:rsidRPr="005E1797">
        <w:rPr>
          <w:rFonts w:ascii="Arial" w:hAnsi="Arial" w:cs="Arial"/>
          <w:sz w:val="23"/>
          <w:szCs w:val="23"/>
          <w:lang w:val="en-US"/>
        </w:rPr>
        <w:t xml:space="preserve"> </w:t>
      </w:r>
      <w:r>
        <w:rPr>
          <w:rFonts w:ascii="Arial" w:hAnsi="Arial" w:cs="Arial"/>
          <w:sz w:val="23"/>
          <w:szCs w:val="23"/>
          <w:lang w:val="en-US"/>
        </w:rPr>
        <w:t>type</w:t>
      </w:r>
      <w:r w:rsidRPr="005E1797">
        <w:rPr>
          <w:rFonts w:ascii="Arial" w:hAnsi="Arial" w:cs="Arial"/>
          <w:sz w:val="23"/>
          <w:szCs w:val="23"/>
          <w:lang w:val="en-US"/>
        </w:rPr>
        <w:t xml:space="preserve"> </w:t>
      </w:r>
      <w:r>
        <w:rPr>
          <w:rFonts w:ascii="Arial" w:hAnsi="Arial" w:cs="Arial"/>
          <w:sz w:val="23"/>
          <w:szCs w:val="23"/>
          <w:lang w:val="en-US"/>
        </w:rPr>
        <w:t>of</w:t>
      </w:r>
      <w:r w:rsidR="005E1797" w:rsidRPr="005E1797">
        <w:rPr>
          <w:rFonts w:ascii="Arial" w:hAnsi="Arial" w:cs="Arial"/>
          <w:sz w:val="23"/>
          <w:szCs w:val="23"/>
          <w:lang w:val="en-US"/>
        </w:rPr>
        <w:t xml:space="preserve"> </w:t>
      </w:r>
      <w:r w:rsidR="005E1797">
        <w:rPr>
          <w:rFonts w:ascii="Arial" w:hAnsi="Arial" w:cs="Arial"/>
          <w:sz w:val="23"/>
          <w:szCs w:val="23"/>
          <w:lang w:val="en-US"/>
        </w:rPr>
        <w:t>crypto</w:t>
      </w:r>
      <w:r w:rsidR="005E1797" w:rsidRPr="005E1797">
        <w:rPr>
          <w:rFonts w:ascii="Arial" w:hAnsi="Arial" w:cs="Arial"/>
          <w:sz w:val="23"/>
          <w:szCs w:val="23"/>
          <w:lang w:val="en-US"/>
        </w:rPr>
        <w:t>-</w:t>
      </w:r>
      <w:r w:rsidR="005E1797">
        <w:rPr>
          <w:rFonts w:ascii="Arial" w:hAnsi="Arial" w:cs="Arial"/>
          <w:sz w:val="23"/>
          <w:szCs w:val="23"/>
          <w:lang w:val="en-US"/>
        </w:rPr>
        <w:t>asset</w:t>
      </w:r>
      <w:r w:rsidR="00D3442C" w:rsidRPr="005E1797">
        <w:rPr>
          <w:rFonts w:ascii="Arial" w:hAnsi="Arial" w:cs="Arial"/>
          <w:color w:val="000000" w:themeColor="text1"/>
          <w:sz w:val="23"/>
          <w:szCs w:val="23"/>
          <w:lang w:val="en-US"/>
        </w:rPr>
        <w:t>:</w:t>
      </w:r>
      <w:r w:rsidR="00F668C9" w:rsidRPr="005E1797">
        <w:rPr>
          <w:rFonts w:ascii="Arial" w:hAnsi="Arial" w:cs="Arial"/>
          <w:color w:val="000000"/>
          <w:sz w:val="23"/>
          <w:szCs w:val="23"/>
          <w:lang w:val="en-US"/>
        </w:rPr>
        <w:t xml:space="preserve"> 1) </w:t>
      </w:r>
      <w:r w:rsidR="005E1797">
        <w:rPr>
          <w:rFonts w:ascii="Arial" w:hAnsi="Arial" w:cs="Arial"/>
          <w:color w:val="000000"/>
          <w:sz w:val="23"/>
          <w:szCs w:val="23"/>
          <w:lang w:val="en-US"/>
        </w:rPr>
        <w:t>full name of the crypto-asset type</w:t>
      </w:r>
      <w:r w:rsidR="00D3442C" w:rsidRPr="005E1797">
        <w:rPr>
          <w:rFonts w:ascii="Arial" w:hAnsi="Arial" w:cs="Arial"/>
          <w:color w:val="000000"/>
          <w:sz w:val="23"/>
          <w:szCs w:val="23"/>
          <w:lang w:val="en-US"/>
        </w:rPr>
        <w:t xml:space="preserve">; </w:t>
      </w:r>
      <w:r w:rsidR="00F668C9" w:rsidRPr="005E1797">
        <w:rPr>
          <w:rFonts w:ascii="Arial" w:hAnsi="Arial" w:cs="Arial"/>
          <w:color w:val="000000"/>
          <w:sz w:val="23"/>
          <w:szCs w:val="23"/>
          <w:lang w:val="en-US"/>
        </w:rPr>
        <w:t xml:space="preserve">2) </w:t>
      </w:r>
      <w:r w:rsidR="005E1797">
        <w:rPr>
          <w:rFonts w:ascii="Arial" w:hAnsi="Arial" w:cs="Arial"/>
          <w:color w:val="000000"/>
          <w:sz w:val="23"/>
          <w:szCs w:val="23"/>
          <w:lang w:val="en-US"/>
        </w:rPr>
        <w:t>cost of purchase or sale of assets</w:t>
      </w:r>
      <w:r w:rsidR="002F29F9" w:rsidRPr="005E1797">
        <w:rPr>
          <w:rFonts w:ascii="Arial" w:hAnsi="Arial" w:cs="Arial"/>
          <w:color w:val="000000"/>
          <w:sz w:val="23"/>
          <w:szCs w:val="23"/>
          <w:lang w:val="en-US"/>
        </w:rPr>
        <w:t xml:space="preserve">; </w:t>
      </w:r>
      <w:r w:rsidR="00F668C9" w:rsidRPr="005E1797">
        <w:rPr>
          <w:rFonts w:ascii="Arial" w:hAnsi="Arial" w:cs="Arial"/>
          <w:color w:val="000000"/>
          <w:sz w:val="23"/>
          <w:szCs w:val="23"/>
          <w:lang w:val="en-US"/>
        </w:rPr>
        <w:t xml:space="preserve">3) </w:t>
      </w:r>
      <w:r w:rsidR="00E51EF1" w:rsidRPr="00E51EF1">
        <w:rPr>
          <w:rFonts w:ascii="Arial" w:hAnsi="Arial" w:cs="Arial"/>
          <w:color w:val="000000"/>
          <w:sz w:val="23"/>
          <w:szCs w:val="23"/>
          <w:lang w:val="en-US"/>
        </w:rPr>
        <w:t xml:space="preserve">cumulative number of units; </w:t>
      </w:r>
      <w:r w:rsidR="00F668C9" w:rsidRPr="005E1797">
        <w:rPr>
          <w:rFonts w:ascii="Arial" w:hAnsi="Arial" w:cs="Arial"/>
          <w:color w:val="000000"/>
          <w:sz w:val="23"/>
          <w:szCs w:val="23"/>
          <w:lang w:val="en-US"/>
        </w:rPr>
        <w:t xml:space="preserve">4) </w:t>
      </w:r>
      <w:r w:rsidR="00A65924" w:rsidRPr="00A65924">
        <w:rPr>
          <w:rFonts w:ascii="Arial" w:hAnsi="Arial" w:cs="Arial"/>
          <w:color w:val="000000"/>
          <w:sz w:val="23"/>
          <w:szCs w:val="23"/>
          <w:lang w:val="en-US"/>
        </w:rPr>
        <w:t>number of transactions in the acquisition</w:t>
      </w:r>
      <w:r w:rsidR="00A65924">
        <w:rPr>
          <w:rFonts w:ascii="Arial" w:hAnsi="Arial" w:cs="Arial"/>
          <w:color w:val="000000"/>
          <w:sz w:val="23"/>
          <w:szCs w:val="23"/>
          <w:lang w:val="en-US"/>
        </w:rPr>
        <w:t>.</w:t>
      </w:r>
      <w:r w:rsidR="00D3442C" w:rsidRPr="005E1797">
        <w:rPr>
          <w:rFonts w:ascii="Arial" w:hAnsi="Arial" w:cs="Arial"/>
          <w:color w:val="000000"/>
          <w:sz w:val="23"/>
          <w:szCs w:val="23"/>
          <w:lang w:val="en-US"/>
        </w:rPr>
        <w:t xml:space="preserve"> </w:t>
      </w:r>
    </w:p>
    <w:p w14:paraId="55465CF7" w14:textId="6BF62CA4" w:rsidR="000B3C03" w:rsidRDefault="000B3C03" w:rsidP="000B3C03">
      <w:pPr>
        <w:spacing w:line="276" w:lineRule="auto"/>
        <w:ind w:firstLine="709"/>
        <w:jc w:val="both"/>
        <w:rPr>
          <w:rFonts w:ascii="Arial" w:hAnsi="Arial" w:cs="Arial"/>
          <w:sz w:val="23"/>
          <w:szCs w:val="23"/>
          <w:lang w:val="en-US"/>
        </w:rPr>
      </w:pPr>
      <w:r w:rsidRPr="000B3C03">
        <w:rPr>
          <w:rFonts w:ascii="Arial" w:hAnsi="Arial" w:cs="Arial"/>
          <w:sz w:val="23"/>
          <w:szCs w:val="23"/>
          <w:lang w:val="en-US"/>
        </w:rPr>
        <w:t>S</w:t>
      </w:r>
      <w:r w:rsidR="00A75CA5">
        <w:rPr>
          <w:rFonts w:ascii="Arial" w:hAnsi="Arial" w:cs="Arial"/>
          <w:sz w:val="23"/>
          <w:szCs w:val="23"/>
          <w:lang w:val="en-US"/>
        </w:rPr>
        <w:t>ingle</w:t>
      </w:r>
      <w:r w:rsidRPr="000B3C03">
        <w:rPr>
          <w:rFonts w:ascii="Arial" w:hAnsi="Arial" w:cs="Arial"/>
          <w:sz w:val="23"/>
          <w:szCs w:val="23"/>
          <w:lang w:val="en-US"/>
        </w:rPr>
        <w:t xml:space="preserve"> reporting is also maintained for transactions involving the transfer of crypto</w:t>
      </w:r>
      <w:r w:rsidR="003E553E">
        <w:rPr>
          <w:rFonts w:ascii="Arial" w:hAnsi="Arial" w:cs="Arial"/>
          <w:sz w:val="23"/>
          <w:szCs w:val="23"/>
          <w:lang w:val="en-US"/>
        </w:rPr>
        <w:t>-</w:t>
      </w:r>
      <w:r w:rsidRPr="000B3C03">
        <w:rPr>
          <w:rFonts w:ascii="Arial" w:hAnsi="Arial" w:cs="Arial"/>
          <w:sz w:val="23"/>
          <w:szCs w:val="23"/>
          <w:lang w:val="en-US"/>
        </w:rPr>
        <w:t xml:space="preserve">assets in exchange for goods or services in excess of $50,000. </w:t>
      </w:r>
    </w:p>
    <w:p w14:paraId="4128CBFB" w14:textId="4EF4653E" w:rsidR="00BB50E4" w:rsidRPr="00E73714" w:rsidRDefault="00FE7F75" w:rsidP="00EC7FC7">
      <w:pPr>
        <w:spacing w:line="276" w:lineRule="auto"/>
        <w:ind w:firstLine="709"/>
        <w:jc w:val="both"/>
        <w:rPr>
          <w:rFonts w:ascii="Arial" w:hAnsi="Arial" w:cs="Arial"/>
          <w:color w:val="000000"/>
          <w:sz w:val="23"/>
          <w:szCs w:val="23"/>
          <w:lang w:val="en-US"/>
        </w:rPr>
      </w:pPr>
      <w:r w:rsidRPr="00FE7F75">
        <w:rPr>
          <w:rFonts w:ascii="Arial" w:hAnsi="Arial" w:cs="Arial"/>
          <w:color w:val="000000"/>
          <w:sz w:val="23"/>
          <w:szCs w:val="23"/>
          <w:lang w:val="en-US"/>
        </w:rPr>
        <w:lastRenderedPageBreak/>
        <w:t xml:space="preserve">Reporting is </w:t>
      </w:r>
      <w:r w:rsidR="001A40CB">
        <w:rPr>
          <w:rFonts w:ascii="Arial" w:hAnsi="Arial" w:cs="Arial"/>
          <w:color w:val="000000"/>
          <w:sz w:val="23"/>
          <w:szCs w:val="23"/>
          <w:lang w:val="en-US"/>
        </w:rPr>
        <w:t>rendered</w:t>
      </w:r>
      <w:r w:rsidRPr="00FE7F75">
        <w:rPr>
          <w:rFonts w:ascii="Arial" w:hAnsi="Arial" w:cs="Arial"/>
          <w:color w:val="000000"/>
          <w:sz w:val="23"/>
          <w:szCs w:val="23"/>
          <w:lang w:val="en-US"/>
        </w:rPr>
        <w:t xml:space="preserve"> in fiat currency based on the market value of crypto-assets. </w:t>
      </w:r>
    </w:p>
    <w:p w14:paraId="67EC404B" w14:textId="77777777" w:rsidR="007539AA" w:rsidRPr="00E73714" w:rsidRDefault="007539AA" w:rsidP="007539AA">
      <w:pPr>
        <w:rPr>
          <w:rFonts w:ascii="Arial" w:hAnsi="Arial" w:cs="Arial"/>
          <w:b/>
          <w:bCs/>
          <w:color w:val="7F7F7F" w:themeColor="text1" w:themeTint="80"/>
          <w:sz w:val="20"/>
          <w:szCs w:val="20"/>
          <w:lang w:val="en-US"/>
        </w:rPr>
      </w:pPr>
    </w:p>
    <w:p w14:paraId="7B4CC707" w14:textId="1A997E51" w:rsidR="007539AA" w:rsidRPr="00E73714" w:rsidRDefault="00C60E39" w:rsidP="00A737F6">
      <w:pPr>
        <w:ind w:firstLine="709"/>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The</w:t>
      </w:r>
      <w:r w:rsidRPr="00E73714">
        <w:rPr>
          <w:rFonts w:ascii="Arial" w:hAnsi="Arial" w:cs="Arial"/>
          <w:b/>
          <w:bCs/>
          <w:color w:val="365F91" w:themeColor="accent1" w:themeShade="BF"/>
          <w:sz w:val="28"/>
          <w:szCs w:val="28"/>
          <w:lang w:val="en-US"/>
        </w:rPr>
        <w:t xml:space="preserve"> </w:t>
      </w:r>
      <w:r w:rsidR="00941259" w:rsidRPr="00FD3904">
        <w:rPr>
          <w:rFonts w:ascii="Arial" w:hAnsi="Arial" w:cs="Arial"/>
          <w:b/>
          <w:bCs/>
          <w:color w:val="365F91" w:themeColor="accent1" w:themeShade="BF"/>
          <w:sz w:val="28"/>
          <w:szCs w:val="28"/>
        </w:rPr>
        <w:t>Е</w:t>
      </w:r>
      <w:r w:rsidR="001209EB">
        <w:rPr>
          <w:rFonts w:ascii="Arial" w:hAnsi="Arial" w:cs="Arial"/>
          <w:b/>
          <w:bCs/>
          <w:color w:val="365F91" w:themeColor="accent1" w:themeShade="BF"/>
          <w:sz w:val="28"/>
          <w:szCs w:val="28"/>
          <w:lang w:val="en-US"/>
        </w:rPr>
        <w:t>U</w:t>
      </w:r>
      <w:r w:rsidRPr="00E73714">
        <w:rPr>
          <w:rFonts w:ascii="Arial" w:hAnsi="Arial" w:cs="Arial"/>
          <w:b/>
          <w:bCs/>
          <w:color w:val="365F91" w:themeColor="accent1" w:themeShade="BF"/>
          <w:sz w:val="28"/>
          <w:szCs w:val="28"/>
          <w:lang w:val="en-US"/>
        </w:rPr>
        <w:t xml:space="preserve"> </w:t>
      </w:r>
      <w:r>
        <w:rPr>
          <w:rFonts w:ascii="Arial" w:hAnsi="Arial" w:cs="Arial"/>
          <w:b/>
          <w:bCs/>
          <w:color w:val="365F91" w:themeColor="accent1" w:themeShade="BF"/>
          <w:sz w:val="28"/>
          <w:szCs w:val="28"/>
          <w:lang w:val="en-US"/>
        </w:rPr>
        <w:t>experience</w:t>
      </w:r>
    </w:p>
    <w:p w14:paraId="423346A9" w14:textId="5C8858CD" w:rsidR="00DD2565" w:rsidRDefault="008D51F6" w:rsidP="00C62081">
      <w:pPr>
        <w:spacing w:line="276" w:lineRule="auto"/>
        <w:ind w:firstLine="709"/>
        <w:jc w:val="both"/>
        <w:rPr>
          <w:rFonts w:ascii="Arial" w:hAnsi="Arial" w:cs="Arial"/>
          <w:color w:val="000000" w:themeColor="text1"/>
          <w:sz w:val="23"/>
          <w:szCs w:val="23"/>
          <w:lang w:val="en-US"/>
        </w:rPr>
      </w:pPr>
      <w:r>
        <w:rPr>
          <w:rFonts w:ascii="Arial" w:hAnsi="Arial" w:cs="Arial"/>
          <w:color w:val="000000" w:themeColor="text1"/>
          <w:sz w:val="23"/>
          <w:szCs w:val="23"/>
          <w:lang w:val="en-US"/>
        </w:rPr>
        <w:t>The</w:t>
      </w:r>
      <w:r w:rsidRPr="00722F91">
        <w:rPr>
          <w:rFonts w:ascii="Arial" w:hAnsi="Arial" w:cs="Arial"/>
          <w:color w:val="000000" w:themeColor="text1"/>
          <w:sz w:val="23"/>
          <w:szCs w:val="23"/>
          <w:lang w:val="en-US"/>
        </w:rPr>
        <w:t xml:space="preserve"> </w:t>
      </w:r>
      <w:r w:rsidR="00A611FE" w:rsidRPr="007539AA">
        <w:rPr>
          <w:rFonts w:ascii="Arial" w:hAnsi="Arial" w:cs="Arial"/>
          <w:color w:val="000000" w:themeColor="text1"/>
          <w:sz w:val="23"/>
          <w:szCs w:val="23"/>
        </w:rPr>
        <w:t>Е</w:t>
      </w:r>
      <w:r w:rsidR="001209EB">
        <w:rPr>
          <w:rFonts w:ascii="Arial" w:hAnsi="Arial" w:cs="Arial"/>
          <w:color w:val="000000" w:themeColor="text1"/>
          <w:sz w:val="23"/>
          <w:szCs w:val="23"/>
          <w:lang w:val="en-US"/>
        </w:rPr>
        <w:t>U</w:t>
      </w:r>
      <w:r w:rsidR="00A611FE" w:rsidRPr="00722F91">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implements</w:t>
      </w:r>
      <w:r w:rsidR="00A611FE" w:rsidRPr="00722F91">
        <w:rPr>
          <w:rFonts w:ascii="Arial" w:hAnsi="Arial" w:cs="Arial"/>
          <w:color w:val="000000" w:themeColor="text1"/>
          <w:sz w:val="23"/>
          <w:szCs w:val="23"/>
          <w:lang w:val="en-US"/>
        </w:rPr>
        <w:t xml:space="preserve"> CARF</w:t>
      </w:r>
      <w:r w:rsidRPr="00722F91">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slightly</w:t>
      </w:r>
      <w:r w:rsidRPr="00722F91">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different</w:t>
      </w:r>
      <w:r w:rsidR="00A611FE" w:rsidRPr="00722F91">
        <w:rPr>
          <w:rFonts w:ascii="Arial" w:hAnsi="Arial" w:cs="Arial"/>
          <w:color w:val="000000" w:themeColor="text1"/>
          <w:sz w:val="23"/>
          <w:szCs w:val="23"/>
          <w:lang w:val="en-US"/>
        </w:rPr>
        <w:t xml:space="preserve">: </w:t>
      </w:r>
      <w:r w:rsidR="00DD2565">
        <w:rPr>
          <w:rFonts w:ascii="Arial" w:hAnsi="Arial" w:cs="Arial"/>
          <w:color w:val="000000" w:themeColor="text1"/>
          <w:sz w:val="23"/>
          <w:szCs w:val="23"/>
          <w:lang w:val="en-US"/>
        </w:rPr>
        <w:t>w</w:t>
      </w:r>
      <w:r w:rsidR="00722F91" w:rsidRPr="00722F91">
        <w:rPr>
          <w:rFonts w:ascii="Arial" w:hAnsi="Arial" w:cs="Arial"/>
          <w:color w:val="000000" w:themeColor="text1"/>
          <w:sz w:val="23"/>
          <w:szCs w:val="23"/>
          <w:lang w:val="en-US"/>
        </w:rPr>
        <w:t xml:space="preserve">hen determining a reporting </w:t>
      </w:r>
      <w:r w:rsidR="00DD2565">
        <w:rPr>
          <w:rFonts w:ascii="Arial" w:hAnsi="Arial" w:cs="Arial"/>
          <w:color w:val="000000" w:themeColor="text1"/>
          <w:sz w:val="23"/>
          <w:szCs w:val="23"/>
          <w:lang w:val="en-US"/>
        </w:rPr>
        <w:t>provider</w:t>
      </w:r>
      <w:r w:rsidR="00722F91" w:rsidRPr="00722F91">
        <w:rPr>
          <w:rFonts w:ascii="Arial" w:hAnsi="Arial" w:cs="Arial"/>
          <w:color w:val="000000" w:themeColor="text1"/>
          <w:sz w:val="23"/>
          <w:szCs w:val="23"/>
          <w:lang w:val="en-US"/>
        </w:rPr>
        <w:t xml:space="preserve"> in the EU, the first consideration is the country </w:t>
      </w:r>
      <w:r w:rsidR="00AF1974">
        <w:rPr>
          <w:rFonts w:ascii="Arial" w:hAnsi="Arial" w:cs="Arial"/>
          <w:color w:val="000000" w:themeColor="text1"/>
          <w:sz w:val="23"/>
          <w:szCs w:val="23"/>
          <w:lang w:val="en-US"/>
        </w:rPr>
        <w:t>where</w:t>
      </w:r>
      <w:r w:rsidR="00722F91" w:rsidRPr="00722F91">
        <w:rPr>
          <w:rFonts w:ascii="Arial" w:hAnsi="Arial" w:cs="Arial"/>
          <w:color w:val="000000" w:themeColor="text1"/>
          <w:sz w:val="23"/>
          <w:szCs w:val="23"/>
          <w:lang w:val="en-US"/>
        </w:rPr>
        <w:t xml:space="preserve"> the </w:t>
      </w:r>
      <w:r w:rsidR="00AF1974">
        <w:rPr>
          <w:rFonts w:ascii="Arial" w:hAnsi="Arial" w:cs="Arial"/>
          <w:color w:val="000000" w:themeColor="text1"/>
          <w:sz w:val="23"/>
          <w:szCs w:val="23"/>
          <w:lang w:val="en-US"/>
        </w:rPr>
        <w:t>provider</w:t>
      </w:r>
      <w:r w:rsidR="00722F91" w:rsidRPr="00722F91">
        <w:rPr>
          <w:rFonts w:ascii="Arial" w:hAnsi="Arial" w:cs="Arial"/>
          <w:color w:val="000000" w:themeColor="text1"/>
          <w:sz w:val="23"/>
          <w:szCs w:val="23"/>
          <w:lang w:val="en-US"/>
        </w:rPr>
        <w:t xml:space="preserve"> is authorized to operate, and only then the residency criteria established by the OECD are applied.</w:t>
      </w:r>
    </w:p>
    <w:p w14:paraId="449A54C3" w14:textId="3FE310C8" w:rsidR="001A4D4E" w:rsidRDefault="006D452A" w:rsidP="00517C35">
      <w:pPr>
        <w:spacing w:line="276" w:lineRule="auto"/>
        <w:ind w:firstLine="709"/>
        <w:jc w:val="both"/>
        <w:rPr>
          <w:rFonts w:ascii="Arial" w:hAnsi="Arial" w:cs="Arial"/>
          <w:color w:val="000000" w:themeColor="text1"/>
          <w:sz w:val="23"/>
          <w:szCs w:val="23"/>
          <w:lang w:val="en-US"/>
        </w:rPr>
      </w:pPr>
      <w:r w:rsidRPr="006D452A">
        <w:rPr>
          <w:rFonts w:ascii="Arial" w:hAnsi="Arial" w:cs="Arial"/>
          <w:color w:val="000000" w:themeColor="text1"/>
          <w:sz w:val="23"/>
          <w:szCs w:val="23"/>
          <w:lang w:val="en-US"/>
        </w:rPr>
        <w:t>Pursuant to Article 8</w:t>
      </w:r>
      <w:proofErr w:type="gramStart"/>
      <w:r w:rsidRPr="006D452A">
        <w:rPr>
          <w:rFonts w:ascii="Arial" w:hAnsi="Arial" w:cs="Arial"/>
          <w:color w:val="000000" w:themeColor="text1"/>
          <w:sz w:val="23"/>
          <w:szCs w:val="23"/>
          <w:lang w:val="en-US"/>
        </w:rPr>
        <w:t>ad(</w:t>
      </w:r>
      <w:proofErr w:type="gramEnd"/>
      <w:r w:rsidRPr="006D452A">
        <w:rPr>
          <w:rFonts w:ascii="Arial" w:hAnsi="Arial" w:cs="Arial"/>
          <w:color w:val="000000" w:themeColor="text1"/>
          <w:sz w:val="23"/>
          <w:szCs w:val="23"/>
          <w:lang w:val="en-US"/>
        </w:rPr>
        <w:t>7) of Directive 2011/16/EU, for the purposes of complying with the reporting requirements, each Member State shall establish the necessary rules for mandatory registration of crypto</w:t>
      </w:r>
      <w:r w:rsidR="00533AE6">
        <w:rPr>
          <w:rFonts w:ascii="Arial" w:hAnsi="Arial" w:cs="Arial"/>
          <w:color w:val="000000" w:themeColor="text1"/>
          <w:sz w:val="23"/>
          <w:szCs w:val="23"/>
          <w:lang w:val="en-US"/>
        </w:rPr>
        <w:t>-</w:t>
      </w:r>
      <w:r w:rsidRPr="006D452A">
        <w:rPr>
          <w:rFonts w:ascii="Arial" w:hAnsi="Arial" w:cs="Arial"/>
          <w:color w:val="000000" w:themeColor="text1"/>
          <w:sz w:val="23"/>
          <w:szCs w:val="23"/>
          <w:lang w:val="en-US"/>
        </w:rPr>
        <w:t xml:space="preserve">asset operators within the EU, with the competent authorities of the Member States required to assign individual identification numbers to such operators. </w:t>
      </w:r>
      <w:r w:rsidR="00173E85" w:rsidRPr="00173E85">
        <w:rPr>
          <w:rFonts w:ascii="Arial" w:hAnsi="Arial" w:cs="Arial"/>
          <w:color w:val="000000" w:themeColor="text1"/>
          <w:sz w:val="23"/>
          <w:szCs w:val="23"/>
          <w:lang w:val="en-US"/>
        </w:rPr>
        <w:t>The Directive repeats CARF, including the concept of crypto-asset, the list of assets that do not qualify as crypto-assets, C</w:t>
      </w:r>
      <w:r w:rsidR="006F65E1">
        <w:rPr>
          <w:rFonts w:ascii="Arial" w:hAnsi="Arial" w:cs="Arial"/>
          <w:color w:val="000000" w:themeColor="text1"/>
          <w:sz w:val="23"/>
          <w:szCs w:val="23"/>
          <w:lang w:val="en-US"/>
        </w:rPr>
        <w:t>BDC</w:t>
      </w:r>
      <w:r w:rsidR="00173E85" w:rsidRPr="00173E85">
        <w:rPr>
          <w:rFonts w:ascii="Arial" w:hAnsi="Arial" w:cs="Arial"/>
          <w:color w:val="000000" w:themeColor="text1"/>
          <w:sz w:val="23"/>
          <w:szCs w:val="23"/>
          <w:lang w:val="en-US"/>
        </w:rPr>
        <w:t xml:space="preserve">, e-money, etc. </w:t>
      </w:r>
    </w:p>
    <w:p w14:paraId="4EA59F2B" w14:textId="77777777" w:rsidR="009730ED" w:rsidRDefault="009730ED" w:rsidP="00517C35">
      <w:pPr>
        <w:spacing w:line="276" w:lineRule="auto"/>
        <w:ind w:firstLine="709"/>
        <w:jc w:val="both"/>
        <w:rPr>
          <w:rFonts w:ascii="Arial" w:hAnsi="Arial" w:cs="Arial"/>
          <w:color w:val="000000" w:themeColor="text1"/>
          <w:sz w:val="23"/>
          <w:szCs w:val="23"/>
          <w:lang w:val="en-US"/>
        </w:rPr>
      </w:pPr>
      <w:r w:rsidRPr="009730ED">
        <w:rPr>
          <w:rFonts w:ascii="Arial" w:hAnsi="Arial" w:cs="Arial"/>
          <w:color w:val="000000" w:themeColor="text1"/>
          <w:sz w:val="23"/>
          <w:szCs w:val="23"/>
          <w:lang w:val="en-US"/>
        </w:rPr>
        <w:t xml:space="preserve">It is worth noting that the first information exchange between countries in the EU is scheduled to take place in 2026 for the relevant reporting period (i.e. 2025). </w:t>
      </w:r>
    </w:p>
    <w:p w14:paraId="57432C0A" w14:textId="5DDD91AF" w:rsidR="007539AA" w:rsidRPr="00E73714" w:rsidRDefault="007539AA" w:rsidP="00517C35">
      <w:pPr>
        <w:spacing w:line="276" w:lineRule="auto"/>
        <w:ind w:firstLine="709"/>
        <w:jc w:val="both"/>
        <w:rPr>
          <w:rFonts w:ascii="Arial" w:hAnsi="Arial" w:cs="Arial"/>
          <w:color w:val="000000" w:themeColor="text1"/>
          <w:sz w:val="20"/>
          <w:szCs w:val="20"/>
          <w:lang w:val="en-US"/>
        </w:rPr>
      </w:pPr>
    </w:p>
    <w:p w14:paraId="534099A5" w14:textId="7F0AD186" w:rsidR="007539AA" w:rsidRPr="00041796" w:rsidRDefault="00F03A0A" w:rsidP="00A737F6">
      <w:pPr>
        <w:ind w:firstLine="709"/>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The US experience</w:t>
      </w:r>
      <w:r w:rsidR="007539AA" w:rsidRPr="00041796">
        <w:rPr>
          <w:rFonts w:ascii="Arial" w:hAnsi="Arial" w:cs="Arial"/>
          <w:b/>
          <w:bCs/>
          <w:color w:val="365F91" w:themeColor="accent1" w:themeShade="BF"/>
          <w:sz w:val="28"/>
          <w:szCs w:val="28"/>
          <w:lang w:val="en-US"/>
        </w:rPr>
        <w:t xml:space="preserve"> </w:t>
      </w:r>
    </w:p>
    <w:p w14:paraId="2FD3C151" w14:textId="44CDE6ED" w:rsidR="00041796" w:rsidRDefault="00041796" w:rsidP="008562FC">
      <w:pPr>
        <w:spacing w:line="276" w:lineRule="auto"/>
        <w:ind w:firstLine="709"/>
        <w:jc w:val="both"/>
        <w:rPr>
          <w:rFonts w:ascii="Arial" w:hAnsi="Arial" w:cs="Arial"/>
          <w:color w:val="000000" w:themeColor="text1"/>
          <w:sz w:val="23"/>
          <w:szCs w:val="23"/>
          <w:lang w:val="en-US"/>
        </w:rPr>
      </w:pPr>
      <w:r w:rsidRPr="00041796">
        <w:rPr>
          <w:rFonts w:ascii="Arial" w:hAnsi="Arial" w:cs="Arial"/>
          <w:color w:val="000000" w:themeColor="text1"/>
          <w:sz w:val="23"/>
          <w:szCs w:val="23"/>
          <w:lang w:val="en-US"/>
        </w:rPr>
        <w:t xml:space="preserve">Unlike CARF, which aims at international exchange, the U.S. has enacted legislation starting in 2024 to collect information on U.S. tax residents worldwide. </w:t>
      </w:r>
      <w:r w:rsidR="006B75A8">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Two</w:t>
      </w:r>
      <w:r w:rsidR="00CA7568">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 xml:space="preserve"> types of re</w:t>
      </w:r>
      <w:r w:rsidR="006B75A8" w:rsidRPr="00D76265">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porting</w:t>
      </w:r>
      <w:r w:rsidRPr="00041796">
        <w:rPr>
          <w:rFonts w:ascii="Arial" w:hAnsi="Arial" w:cs="Arial"/>
          <w:color w:val="000000" w:themeColor="text1"/>
          <w:sz w:val="23"/>
          <w:szCs w:val="23"/>
          <w:lang w:val="en-US"/>
        </w:rPr>
        <w:t xml:space="preserve"> have been adopted as part of the legislation. </w:t>
      </w:r>
    </w:p>
    <w:p w14:paraId="0F4E4630" w14:textId="77777777" w:rsidR="001F2A29" w:rsidRDefault="006E5EB7" w:rsidP="00A611FE">
      <w:pPr>
        <w:spacing w:line="276" w:lineRule="auto"/>
        <w:ind w:firstLine="709"/>
        <w:jc w:val="both"/>
        <w:rPr>
          <w:rFonts w:ascii="Arial" w:hAnsi="Arial" w:cs="Arial"/>
          <w:color w:val="000000" w:themeColor="text1"/>
          <w:sz w:val="23"/>
          <w:szCs w:val="23"/>
          <w:lang w:val="en-US"/>
        </w:rPr>
      </w:pPr>
      <w:r>
        <w:rPr>
          <w:rFonts w:ascii="Arial" w:hAnsi="Arial" w:cs="Arial"/>
          <w:color w:val="000000" w:themeColor="text1"/>
          <w:sz w:val="23"/>
          <w:szCs w:val="23"/>
          <w:lang w:val="en-US"/>
        </w:rPr>
        <w:t>The</w:t>
      </w:r>
      <w:r w:rsidRPr="005704CC">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first</w:t>
      </w:r>
      <w:r w:rsidRPr="005704CC">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ty</w:t>
      </w:r>
      <w:r w:rsidR="00D603DD">
        <w:rPr>
          <w:rFonts w:ascii="Arial" w:hAnsi="Arial" w:cs="Arial"/>
          <w:color w:val="000000" w:themeColor="text1"/>
          <w:sz w:val="23"/>
          <w:szCs w:val="23"/>
          <w:lang w:val="en-US"/>
        </w:rPr>
        <w:t>p</w:t>
      </w:r>
      <w:r>
        <w:rPr>
          <w:rFonts w:ascii="Arial" w:hAnsi="Arial" w:cs="Arial"/>
          <w:color w:val="000000" w:themeColor="text1"/>
          <w:sz w:val="23"/>
          <w:szCs w:val="23"/>
          <w:lang w:val="en-US"/>
        </w:rPr>
        <w:t>e</w:t>
      </w:r>
      <w:r w:rsidRPr="005704CC">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of</w:t>
      </w:r>
      <w:r w:rsidRPr="005704CC">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reporting</w:t>
      </w:r>
      <w:r w:rsidRPr="005704CC">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shall</w:t>
      </w:r>
      <w:r w:rsidRPr="005704CC">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be</w:t>
      </w:r>
      <w:r w:rsidRPr="005704CC">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submitted</w:t>
      </w:r>
      <w:r w:rsidR="00562CEF">
        <w:rPr>
          <w:rFonts w:ascii="Arial" w:hAnsi="Arial" w:cs="Arial"/>
          <w:color w:val="000000" w:themeColor="text1"/>
          <w:sz w:val="23"/>
          <w:szCs w:val="23"/>
          <w:lang w:val="en-US"/>
        </w:rPr>
        <w:t xml:space="preserve"> by</w:t>
      </w:r>
      <w:r w:rsidRPr="005704CC">
        <w:rPr>
          <w:rFonts w:ascii="Arial" w:hAnsi="Arial" w:cs="Arial"/>
          <w:color w:val="000000" w:themeColor="text1"/>
          <w:sz w:val="23"/>
          <w:szCs w:val="23"/>
          <w:lang w:val="en-US"/>
        </w:rPr>
        <w:t xml:space="preserve"> </w:t>
      </w:r>
      <w:r w:rsidR="005704CC">
        <w:rPr>
          <w:rFonts w:ascii="Arial" w:hAnsi="Arial" w:cs="Arial"/>
          <w:b/>
          <w:bCs/>
          <w:color w:val="E36C0A" w:themeColor="accent6" w:themeShade="BF"/>
          <w:sz w:val="23"/>
          <w:szCs w:val="23"/>
          <w:lang w:val="en-US"/>
          <w14:shadow w14:blurRad="63500" w14:dist="50800" w14:dir="18900000" w14:sx="0" w14:sy="0" w14:kx="0" w14:ky="0" w14:algn="none">
            <w14:srgbClr w14:val="000000">
              <w14:alpha w14:val="50000"/>
            </w14:srgbClr>
          </w14:shadow>
        </w:rPr>
        <w:t>entrepreneurs</w:t>
      </w:r>
      <w:r w:rsidR="008F4ECF" w:rsidRPr="005704CC">
        <w:rPr>
          <w:rFonts w:ascii="Arial" w:hAnsi="Arial" w:cs="Arial"/>
          <w:color w:val="000000" w:themeColor="text1"/>
          <w:sz w:val="23"/>
          <w:szCs w:val="23"/>
          <w:lang w:val="en-US"/>
          <w14:shadow w14:blurRad="63500" w14:dist="50800" w14:dir="18900000" w14:sx="0" w14:sy="0" w14:kx="0" w14:ky="0" w14:algn="none">
            <w14:srgbClr w14:val="000000">
              <w14:alpha w14:val="50000"/>
            </w14:srgbClr>
          </w14:shadow>
        </w:rPr>
        <w:t xml:space="preserve"> </w:t>
      </w:r>
      <w:r w:rsidR="005704CC">
        <w:rPr>
          <w:rFonts w:ascii="Arial" w:hAnsi="Arial" w:cs="Arial"/>
          <w:color w:val="000000" w:themeColor="text1"/>
          <w:sz w:val="23"/>
          <w:szCs w:val="23"/>
          <w:lang w:val="en-US"/>
        </w:rPr>
        <w:t>with</w:t>
      </w:r>
      <w:r w:rsidR="008F4ECF" w:rsidRPr="005704CC">
        <w:rPr>
          <w:rFonts w:ascii="Arial" w:hAnsi="Arial" w:cs="Arial"/>
          <w:color w:val="000000" w:themeColor="text1"/>
          <w:sz w:val="23"/>
          <w:szCs w:val="23"/>
          <w:lang w:val="en-US"/>
        </w:rPr>
        <w:t xml:space="preserve"> </w:t>
      </w:r>
      <w:r w:rsidR="005704CC">
        <w:rPr>
          <w:rFonts w:ascii="Arial" w:hAnsi="Arial" w:cs="Arial"/>
          <w:color w:val="000000" w:themeColor="text1"/>
          <w:sz w:val="23"/>
          <w:szCs w:val="23"/>
          <w:lang w:val="en-US"/>
        </w:rPr>
        <w:t>regard to their own revenues</w:t>
      </w:r>
      <w:r w:rsidR="008F4ECF" w:rsidRPr="005704CC">
        <w:rPr>
          <w:rFonts w:ascii="Arial" w:hAnsi="Arial" w:cs="Arial"/>
          <w:color w:val="000000" w:themeColor="text1"/>
          <w:sz w:val="23"/>
          <w:szCs w:val="23"/>
          <w:lang w:val="en-US"/>
        </w:rPr>
        <w:t xml:space="preserve">. </w:t>
      </w:r>
      <w:r w:rsidR="00AE49D6" w:rsidRPr="00AE49D6">
        <w:rPr>
          <w:rFonts w:ascii="Arial" w:hAnsi="Arial" w:cs="Arial"/>
          <w:color w:val="000000" w:themeColor="text1"/>
          <w:sz w:val="23"/>
          <w:szCs w:val="23"/>
          <w:lang w:val="en-US"/>
        </w:rPr>
        <w:t xml:space="preserve">Such reporting </w:t>
      </w:r>
      <w:r w:rsidR="00AE49D6">
        <w:rPr>
          <w:rFonts w:ascii="Arial" w:hAnsi="Arial" w:cs="Arial"/>
          <w:color w:val="000000" w:themeColor="text1"/>
          <w:sz w:val="23"/>
          <w:szCs w:val="23"/>
          <w:lang w:val="en-US"/>
        </w:rPr>
        <w:t>shall be</w:t>
      </w:r>
      <w:r w:rsidR="00AE49D6" w:rsidRPr="00AE49D6">
        <w:rPr>
          <w:rFonts w:ascii="Arial" w:hAnsi="Arial" w:cs="Arial"/>
          <w:color w:val="000000" w:themeColor="text1"/>
          <w:sz w:val="23"/>
          <w:szCs w:val="23"/>
          <w:lang w:val="en-US"/>
        </w:rPr>
        <w:t xml:space="preserve"> generated within 15 days of receipt of a payment over $10,000.</w:t>
      </w:r>
      <w:r w:rsidR="001C10AE">
        <w:rPr>
          <w:rFonts w:ascii="Arial" w:hAnsi="Arial" w:cs="Arial"/>
          <w:color w:val="000000" w:themeColor="text1"/>
          <w:sz w:val="23"/>
          <w:szCs w:val="23"/>
          <w:lang w:val="en-US"/>
        </w:rPr>
        <w:t xml:space="preserve"> </w:t>
      </w:r>
      <w:r w:rsidR="00DA530A" w:rsidRPr="00DA530A">
        <w:rPr>
          <w:rFonts w:ascii="Arial" w:hAnsi="Arial" w:cs="Arial"/>
          <w:color w:val="000000" w:themeColor="text1"/>
          <w:sz w:val="23"/>
          <w:szCs w:val="23"/>
          <w:lang w:val="en-US"/>
        </w:rPr>
        <w:t xml:space="preserve">The requirement to file such returns applies only to </w:t>
      </w:r>
      <w:r w:rsidR="002470AC">
        <w:rPr>
          <w:rFonts w:ascii="Arial" w:hAnsi="Arial" w:cs="Arial"/>
          <w:color w:val="000000" w:themeColor="text1"/>
          <w:sz w:val="23"/>
          <w:szCs w:val="23"/>
          <w:lang w:val="en-US"/>
        </w:rPr>
        <w:t>parties</w:t>
      </w:r>
      <w:r w:rsidR="00DA530A" w:rsidRPr="00DA530A">
        <w:rPr>
          <w:rFonts w:ascii="Arial" w:hAnsi="Arial" w:cs="Arial"/>
          <w:color w:val="000000" w:themeColor="text1"/>
          <w:sz w:val="23"/>
          <w:szCs w:val="23"/>
          <w:lang w:val="en-US"/>
        </w:rPr>
        <w:t xml:space="preserve"> liable for U.S. taxes. </w:t>
      </w:r>
    </w:p>
    <w:p w14:paraId="65A05ACD" w14:textId="60369AB1" w:rsidR="00D705B9" w:rsidRDefault="00B36340" w:rsidP="00A611FE">
      <w:pPr>
        <w:spacing w:line="276" w:lineRule="auto"/>
        <w:ind w:firstLine="709"/>
        <w:jc w:val="both"/>
        <w:rPr>
          <w:rFonts w:ascii="Arial" w:hAnsi="Arial" w:cs="Arial"/>
          <w:color w:val="000000" w:themeColor="text1"/>
          <w:sz w:val="23"/>
          <w:szCs w:val="23"/>
          <w:lang w:val="en-US"/>
        </w:rPr>
      </w:pPr>
      <w:r>
        <w:rPr>
          <w:rFonts w:ascii="Arial" w:hAnsi="Arial" w:cs="Arial"/>
          <w:color w:val="000000" w:themeColor="text1"/>
          <w:sz w:val="23"/>
          <w:szCs w:val="23"/>
          <w:lang w:val="en-US"/>
        </w:rPr>
        <w:t>The</w:t>
      </w:r>
      <w:r w:rsidRPr="00B36340">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second</w:t>
      </w:r>
      <w:r w:rsidRPr="00B36340">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type</w:t>
      </w:r>
      <w:r w:rsidRPr="00B36340">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of</w:t>
      </w:r>
      <w:r w:rsidRPr="00B36340">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reporting</w:t>
      </w:r>
      <w:r w:rsidR="00A611FE" w:rsidRPr="007539AA">
        <w:rPr>
          <w:rStyle w:val="ac"/>
          <w:rFonts w:ascii="Arial" w:hAnsi="Arial" w:cs="Arial"/>
          <w:color w:val="000000" w:themeColor="text1"/>
          <w:sz w:val="23"/>
          <w:szCs w:val="23"/>
        </w:rPr>
        <w:footnoteReference w:id="5"/>
      </w:r>
      <w:r w:rsidR="00A611FE" w:rsidRPr="00B36340">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shall</w:t>
      </w:r>
      <w:r w:rsidRPr="00B36340">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 xml:space="preserve">be submitted </w:t>
      </w:r>
      <w:r w:rsidR="009C61B1">
        <w:rPr>
          <w:rFonts w:ascii="Arial" w:hAnsi="Arial" w:cs="Arial"/>
          <w:color w:val="000000" w:themeColor="text1"/>
          <w:sz w:val="23"/>
          <w:szCs w:val="23"/>
          <w:lang w:val="en-US"/>
        </w:rPr>
        <w:t>with regard to revenues of the third p</w:t>
      </w:r>
      <w:r w:rsidR="000F2A36">
        <w:rPr>
          <w:rFonts w:ascii="Arial" w:hAnsi="Arial" w:cs="Arial"/>
          <w:color w:val="000000" w:themeColor="text1"/>
          <w:sz w:val="23"/>
          <w:szCs w:val="23"/>
          <w:lang w:val="en-US"/>
        </w:rPr>
        <w:t>arties</w:t>
      </w:r>
      <w:r w:rsidR="00A611FE" w:rsidRPr="00B36340">
        <w:rPr>
          <w:rFonts w:ascii="Arial" w:hAnsi="Arial" w:cs="Arial"/>
          <w:color w:val="000000" w:themeColor="text1"/>
          <w:sz w:val="23"/>
          <w:szCs w:val="23"/>
          <w:lang w:val="en-US"/>
        </w:rPr>
        <w:t>.</w:t>
      </w:r>
      <w:r w:rsidR="00AC5880">
        <w:rPr>
          <w:rFonts w:ascii="Arial" w:hAnsi="Arial" w:cs="Arial"/>
          <w:color w:val="000000" w:themeColor="text1"/>
          <w:sz w:val="23"/>
          <w:szCs w:val="23"/>
          <w:lang w:val="en-US"/>
        </w:rPr>
        <w:t xml:space="preserve"> These</w:t>
      </w:r>
      <w:r w:rsidR="00AC5880" w:rsidRPr="00AC5880">
        <w:rPr>
          <w:rFonts w:ascii="Arial" w:hAnsi="Arial" w:cs="Arial"/>
          <w:color w:val="000000" w:themeColor="text1"/>
          <w:sz w:val="23"/>
          <w:szCs w:val="23"/>
          <w:lang w:val="en-US"/>
        </w:rPr>
        <w:t xml:space="preserve"> </w:t>
      </w:r>
      <w:r w:rsidR="00AC5880">
        <w:rPr>
          <w:rFonts w:ascii="Arial" w:hAnsi="Arial" w:cs="Arial"/>
          <w:color w:val="000000" w:themeColor="text1"/>
          <w:sz w:val="23"/>
          <w:szCs w:val="23"/>
          <w:lang w:val="en-US"/>
        </w:rPr>
        <w:t>parties</w:t>
      </w:r>
      <w:r w:rsidR="00AC5880" w:rsidRPr="00AC5880">
        <w:rPr>
          <w:rFonts w:ascii="Arial" w:hAnsi="Arial" w:cs="Arial"/>
          <w:color w:val="000000" w:themeColor="text1"/>
          <w:sz w:val="23"/>
          <w:szCs w:val="23"/>
          <w:lang w:val="en-US"/>
        </w:rPr>
        <w:t xml:space="preserve"> </w:t>
      </w:r>
      <w:r w:rsidR="00AC5880">
        <w:rPr>
          <w:rFonts w:ascii="Arial" w:hAnsi="Arial" w:cs="Arial"/>
          <w:color w:val="000000" w:themeColor="text1"/>
          <w:sz w:val="23"/>
          <w:szCs w:val="23"/>
          <w:lang w:val="en-US"/>
        </w:rPr>
        <w:t>include</w:t>
      </w:r>
      <w:r w:rsidR="00A611FE" w:rsidRPr="00AC5880">
        <w:rPr>
          <w:rFonts w:ascii="Arial" w:hAnsi="Arial" w:cs="Arial"/>
          <w:color w:val="000000" w:themeColor="text1"/>
          <w:sz w:val="23"/>
          <w:szCs w:val="23"/>
          <w:lang w:val="en-US"/>
        </w:rPr>
        <w:t xml:space="preserve"> </w:t>
      </w:r>
      <w:r w:rsidR="00AC5880" w:rsidRPr="00250F4B">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clients</w:t>
      </w:r>
      <w:r w:rsidR="002A0F88" w:rsidRPr="00250F4B">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 xml:space="preserve"> </w:t>
      </w:r>
      <w:r w:rsidR="002A0F88" w:rsidRPr="00250F4B">
        <w:rPr>
          <w:rFonts w:ascii="Arial" w:hAnsi="Arial" w:cs="Arial"/>
          <w:sz w:val="23"/>
          <w:szCs w:val="23"/>
          <w:lang w:val="en-US"/>
          <w14:shadow w14:blurRad="63500" w14:dist="50800" w14:dir="0" w14:sx="0" w14:sy="0" w14:kx="0" w14:ky="0" w14:algn="none">
            <w14:srgbClr w14:val="000000">
              <w14:alpha w14:val="50000"/>
            </w14:srgbClr>
          </w14:shadow>
        </w:rPr>
        <w:t>of crypto-exchanges</w:t>
      </w:r>
      <w:r w:rsidR="00A611FE" w:rsidRPr="00AC5880">
        <w:rPr>
          <w:rFonts w:ascii="Arial" w:hAnsi="Arial" w:cs="Arial"/>
          <w:color w:val="000000" w:themeColor="text1"/>
          <w:sz w:val="23"/>
          <w:szCs w:val="23"/>
          <w:lang w:val="en-US"/>
        </w:rPr>
        <w:t xml:space="preserve">, </w:t>
      </w:r>
      <w:r w:rsidR="00250F4B">
        <w:rPr>
          <w:rFonts w:ascii="Arial" w:hAnsi="Arial" w:cs="Arial"/>
          <w:color w:val="000000" w:themeColor="text1"/>
          <w:sz w:val="23"/>
          <w:szCs w:val="23"/>
          <w:lang w:val="en-US"/>
        </w:rPr>
        <w:t>crypto changers</w:t>
      </w:r>
      <w:r w:rsidR="00A611FE" w:rsidRPr="00AC5880">
        <w:rPr>
          <w:rFonts w:ascii="Arial" w:hAnsi="Arial" w:cs="Arial"/>
          <w:color w:val="000000" w:themeColor="text1"/>
          <w:sz w:val="23"/>
          <w:szCs w:val="23"/>
          <w:lang w:val="en-US"/>
        </w:rPr>
        <w:t xml:space="preserve">, </w:t>
      </w:r>
      <w:r w:rsidR="00250F4B">
        <w:rPr>
          <w:rFonts w:ascii="Arial" w:hAnsi="Arial" w:cs="Arial"/>
          <w:color w:val="000000" w:themeColor="text1"/>
          <w:sz w:val="23"/>
          <w:szCs w:val="23"/>
          <w:lang w:val="en-US"/>
        </w:rPr>
        <w:t>wallet providers and etc.</w:t>
      </w:r>
      <w:r w:rsidR="00042588">
        <w:rPr>
          <w:rFonts w:ascii="Arial" w:hAnsi="Arial" w:cs="Arial"/>
          <w:color w:val="000000" w:themeColor="text1"/>
          <w:sz w:val="23"/>
          <w:szCs w:val="23"/>
          <w:lang w:val="en-US"/>
        </w:rPr>
        <w:t xml:space="preserve"> However</w:t>
      </w:r>
      <w:r w:rsidR="00042588" w:rsidRPr="0018014E">
        <w:rPr>
          <w:rFonts w:ascii="Arial" w:hAnsi="Arial" w:cs="Arial"/>
          <w:color w:val="000000" w:themeColor="text1"/>
          <w:sz w:val="23"/>
          <w:szCs w:val="23"/>
          <w:lang w:val="en-US"/>
        </w:rPr>
        <w:t xml:space="preserve">, </w:t>
      </w:r>
      <w:r w:rsidR="001A0F0D">
        <w:rPr>
          <w:rFonts w:ascii="Arial" w:hAnsi="Arial" w:cs="Arial"/>
          <w:color w:val="000000" w:themeColor="text1"/>
          <w:sz w:val="23"/>
          <w:szCs w:val="23"/>
          <w:lang w:val="en-US"/>
        </w:rPr>
        <w:t>in</w:t>
      </w:r>
      <w:r w:rsidR="001A0F0D" w:rsidRPr="0018014E">
        <w:rPr>
          <w:rFonts w:ascii="Arial" w:hAnsi="Arial" w:cs="Arial"/>
          <w:color w:val="000000" w:themeColor="text1"/>
          <w:sz w:val="23"/>
          <w:szCs w:val="23"/>
          <w:lang w:val="en-US"/>
        </w:rPr>
        <w:t xml:space="preserve"> </w:t>
      </w:r>
      <w:r w:rsidR="001A0F0D">
        <w:rPr>
          <w:rFonts w:ascii="Arial" w:hAnsi="Arial" w:cs="Arial"/>
          <w:color w:val="000000" w:themeColor="text1"/>
          <w:sz w:val="23"/>
          <w:szCs w:val="23"/>
          <w:lang w:val="en-US"/>
        </w:rPr>
        <w:t>this</w:t>
      </w:r>
      <w:r w:rsidR="001A0F0D" w:rsidRPr="0018014E">
        <w:rPr>
          <w:rFonts w:ascii="Arial" w:hAnsi="Arial" w:cs="Arial"/>
          <w:color w:val="000000" w:themeColor="text1"/>
          <w:sz w:val="23"/>
          <w:szCs w:val="23"/>
          <w:lang w:val="en-US"/>
        </w:rPr>
        <w:t xml:space="preserve"> </w:t>
      </w:r>
      <w:r w:rsidR="001A0F0D">
        <w:rPr>
          <w:rFonts w:ascii="Arial" w:hAnsi="Arial" w:cs="Arial"/>
          <w:color w:val="000000" w:themeColor="text1"/>
          <w:sz w:val="23"/>
          <w:szCs w:val="23"/>
          <w:lang w:val="en-US"/>
        </w:rPr>
        <w:t>respect</w:t>
      </w:r>
      <w:r w:rsidR="001A0F0D" w:rsidRPr="0018014E">
        <w:rPr>
          <w:rFonts w:ascii="Arial" w:hAnsi="Arial" w:cs="Arial"/>
          <w:color w:val="000000" w:themeColor="text1"/>
          <w:sz w:val="23"/>
          <w:szCs w:val="23"/>
          <w:lang w:val="en-US"/>
        </w:rPr>
        <w:t xml:space="preserve">, </w:t>
      </w:r>
      <w:r w:rsidR="001A0F0D">
        <w:rPr>
          <w:rFonts w:ascii="Arial" w:hAnsi="Arial" w:cs="Arial"/>
          <w:color w:val="000000" w:themeColor="text1"/>
          <w:sz w:val="23"/>
          <w:szCs w:val="23"/>
          <w:lang w:val="en-US"/>
        </w:rPr>
        <w:t>reporting</w:t>
      </w:r>
      <w:r w:rsidR="001A0F0D" w:rsidRPr="0018014E">
        <w:rPr>
          <w:rFonts w:ascii="Arial" w:hAnsi="Arial" w:cs="Arial"/>
          <w:color w:val="000000" w:themeColor="text1"/>
          <w:sz w:val="23"/>
          <w:szCs w:val="23"/>
          <w:lang w:val="en-US"/>
        </w:rPr>
        <w:t xml:space="preserve"> </w:t>
      </w:r>
      <w:r w:rsidR="001A0F0D">
        <w:rPr>
          <w:rFonts w:ascii="Arial" w:hAnsi="Arial" w:cs="Arial"/>
          <w:color w:val="000000" w:themeColor="text1"/>
          <w:sz w:val="23"/>
          <w:szCs w:val="23"/>
          <w:lang w:val="en-US"/>
        </w:rPr>
        <w:t>is</w:t>
      </w:r>
      <w:r w:rsidR="001A0F0D" w:rsidRPr="0018014E">
        <w:rPr>
          <w:rFonts w:ascii="Arial" w:hAnsi="Arial" w:cs="Arial"/>
          <w:color w:val="000000" w:themeColor="text1"/>
          <w:sz w:val="23"/>
          <w:szCs w:val="23"/>
          <w:lang w:val="en-US"/>
        </w:rPr>
        <w:t xml:space="preserve"> </w:t>
      </w:r>
      <w:r w:rsidR="001A0F0D">
        <w:rPr>
          <w:rFonts w:ascii="Arial" w:hAnsi="Arial" w:cs="Arial"/>
          <w:color w:val="000000" w:themeColor="text1"/>
          <w:sz w:val="23"/>
          <w:szCs w:val="23"/>
          <w:lang w:val="en-US"/>
        </w:rPr>
        <w:t>being generated</w:t>
      </w:r>
      <w:r w:rsidR="0018014E">
        <w:rPr>
          <w:rFonts w:ascii="Arial" w:hAnsi="Arial" w:cs="Arial"/>
          <w:color w:val="000000" w:themeColor="text1"/>
          <w:sz w:val="23"/>
          <w:szCs w:val="23"/>
          <w:lang w:val="en-US"/>
        </w:rPr>
        <w:t xml:space="preserve"> by services providers, i.e. broker</w:t>
      </w:r>
      <w:r w:rsidR="00A57DD1">
        <w:rPr>
          <w:rFonts w:ascii="Arial" w:hAnsi="Arial" w:cs="Arial"/>
          <w:color w:val="000000" w:themeColor="text1"/>
          <w:sz w:val="23"/>
          <w:szCs w:val="23"/>
          <w:lang w:val="en-US"/>
        </w:rPr>
        <w:t>s</w:t>
      </w:r>
      <w:r w:rsidR="00A611FE" w:rsidRPr="0018014E">
        <w:rPr>
          <w:rFonts w:ascii="Arial" w:hAnsi="Arial" w:cs="Arial"/>
          <w:color w:val="000000" w:themeColor="text1"/>
          <w:sz w:val="23"/>
          <w:szCs w:val="23"/>
          <w:lang w:val="en-US"/>
        </w:rPr>
        <w:t xml:space="preserve">. </w:t>
      </w:r>
      <w:r w:rsidR="001B4848">
        <w:rPr>
          <w:rFonts w:ascii="Arial" w:hAnsi="Arial" w:cs="Arial"/>
          <w:color w:val="000000" w:themeColor="text1"/>
          <w:sz w:val="23"/>
          <w:szCs w:val="23"/>
          <w:lang w:val="en-US"/>
        </w:rPr>
        <w:t>Brokers play the role of t</w:t>
      </w:r>
      <w:r w:rsidR="00A57DD1">
        <w:rPr>
          <w:rFonts w:ascii="Arial" w:hAnsi="Arial" w:cs="Arial"/>
          <w:color w:val="000000" w:themeColor="text1"/>
          <w:sz w:val="23"/>
          <w:szCs w:val="23"/>
          <w:lang w:val="en-US"/>
        </w:rPr>
        <w:t>rade</w:t>
      </w:r>
      <w:r w:rsidR="00A57DD1" w:rsidRPr="00A57DD1">
        <w:rPr>
          <w:rFonts w:ascii="Arial" w:hAnsi="Arial" w:cs="Arial"/>
          <w:color w:val="000000" w:themeColor="text1"/>
          <w:sz w:val="23"/>
          <w:szCs w:val="23"/>
          <w:lang w:val="en-US"/>
        </w:rPr>
        <w:t xml:space="preserve"> </w:t>
      </w:r>
      <w:r w:rsidR="00A57DD1">
        <w:rPr>
          <w:rFonts w:ascii="Arial" w:hAnsi="Arial" w:cs="Arial"/>
          <w:color w:val="000000" w:themeColor="text1"/>
          <w:sz w:val="23"/>
          <w:szCs w:val="23"/>
          <w:lang w:val="en-US"/>
        </w:rPr>
        <w:t>platforms</w:t>
      </w:r>
      <w:r w:rsidR="0012525D">
        <w:rPr>
          <w:rFonts w:ascii="Arial" w:hAnsi="Arial" w:cs="Arial"/>
          <w:color w:val="000000" w:themeColor="text1"/>
          <w:sz w:val="23"/>
          <w:szCs w:val="23"/>
          <w:lang w:val="en-US"/>
        </w:rPr>
        <w:t xml:space="preserve"> of digital assets </w:t>
      </w:r>
      <w:r w:rsidR="006C5A05">
        <w:rPr>
          <w:rFonts w:ascii="Arial" w:hAnsi="Arial" w:cs="Arial"/>
          <w:color w:val="000000" w:themeColor="text1"/>
          <w:sz w:val="23"/>
          <w:szCs w:val="23"/>
          <w:lang w:val="en-US"/>
        </w:rPr>
        <w:t>in crypto economy</w:t>
      </w:r>
      <w:r w:rsidR="001B4848">
        <w:rPr>
          <w:rFonts w:ascii="Arial" w:hAnsi="Arial" w:cs="Arial"/>
          <w:color w:val="000000" w:themeColor="text1"/>
          <w:sz w:val="23"/>
          <w:szCs w:val="23"/>
          <w:lang w:val="en-US"/>
        </w:rPr>
        <w:t xml:space="preserve"> </w:t>
      </w:r>
      <w:r w:rsidR="00A611FE" w:rsidRPr="00A57DD1">
        <w:rPr>
          <w:rFonts w:ascii="Arial" w:hAnsi="Arial" w:cs="Arial"/>
          <w:color w:val="000000" w:themeColor="text1"/>
          <w:sz w:val="23"/>
          <w:szCs w:val="23"/>
          <w:lang w:val="en-US"/>
        </w:rPr>
        <w:t>(</w:t>
      </w:r>
      <w:r w:rsidR="00A611FE" w:rsidRPr="007539AA">
        <w:rPr>
          <w:rFonts w:ascii="Arial" w:hAnsi="Arial" w:cs="Arial"/>
          <w:i/>
          <w:iCs/>
          <w:color w:val="000000" w:themeColor="text1"/>
          <w:sz w:val="23"/>
          <w:szCs w:val="23"/>
          <w:lang w:val="de-DE"/>
        </w:rPr>
        <w:t>digital</w:t>
      </w:r>
      <w:r w:rsidR="00A611FE" w:rsidRPr="00A57DD1">
        <w:rPr>
          <w:rFonts w:ascii="Arial" w:hAnsi="Arial" w:cs="Arial"/>
          <w:i/>
          <w:iCs/>
          <w:color w:val="000000" w:themeColor="text1"/>
          <w:sz w:val="23"/>
          <w:szCs w:val="23"/>
          <w:lang w:val="en-US"/>
        </w:rPr>
        <w:t xml:space="preserve"> </w:t>
      </w:r>
      <w:r w:rsidR="00A611FE" w:rsidRPr="007539AA">
        <w:rPr>
          <w:rFonts w:ascii="Arial" w:hAnsi="Arial" w:cs="Arial"/>
          <w:i/>
          <w:iCs/>
          <w:color w:val="000000" w:themeColor="text1"/>
          <w:sz w:val="23"/>
          <w:szCs w:val="23"/>
          <w:lang w:val="en-US"/>
        </w:rPr>
        <w:t>asset</w:t>
      </w:r>
      <w:r w:rsidR="00A611FE" w:rsidRPr="00A57DD1">
        <w:rPr>
          <w:rFonts w:ascii="Arial" w:hAnsi="Arial" w:cs="Arial"/>
          <w:i/>
          <w:iCs/>
          <w:color w:val="000000" w:themeColor="text1"/>
          <w:sz w:val="23"/>
          <w:szCs w:val="23"/>
          <w:lang w:val="en-US"/>
        </w:rPr>
        <w:t xml:space="preserve"> </w:t>
      </w:r>
      <w:r w:rsidR="00A611FE" w:rsidRPr="007539AA">
        <w:rPr>
          <w:rFonts w:ascii="Arial" w:hAnsi="Arial" w:cs="Arial"/>
          <w:i/>
          <w:iCs/>
          <w:color w:val="000000" w:themeColor="text1"/>
          <w:sz w:val="23"/>
          <w:szCs w:val="23"/>
          <w:lang w:val="en-US"/>
        </w:rPr>
        <w:t>trading</w:t>
      </w:r>
      <w:r w:rsidR="00A611FE" w:rsidRPr="00A57DD1">
        <w:rPr>
          <w:rFonts w:ascii="Arial" w:hAnsi="Arial" w:cs="Arial"/>
          <w:i/>
          <w:iCs/>
          <w:color w:val="000000" w:themeColor="text1"/>
          <w:sz w:val="23"/>
          <w:szCs w:val="23"/>
          <w:lang w:val="en-US"/>
        </w:rPr>
        <w:t xml:space="preserve"> </w:t>
      </w:r>
      <w:r w:rsidR="00A611FE" w:rsidRPr="007539AA">
        <w:rPr>
          <w:rFonts w:ascii="Arial" w:hAnsi="Arial" w:cs="Arial"/>
          <w:i/>
          <w:iCs/>
          <w:color w:val="000000" w:themeColor="text1"/>
          <w:sz w:val="23"/>
          <w:szCs w:val="23"/>
          <w:lang w:val="en-US"/>
        </w:rPr>
        <w:t>platforms</w:t>
      </w:r>
      <w:r w:rsidR="00A611FE" w:rsidRPr="00A57DD1">
        <w:rPr>
          <w:rFonts w:ascii="Arial" w:hAnsi="Arial" w:cs="Arial"/>
          <w:color w:val="000000" w:themeColor="text1"/>
          <w:sz w:val="23"/>
          <w:szCs w:val="23"/>
          <w:lang w:val="en-US"/>
        </w:rPr>
        <w:t xml:space="preserve">), </w:t>
      </w:r>
      <w:r w:rsidR="0010448C">
        <w:rPr>
          <w:rFonts w:ascii="Arial" w:hAnsi="Arial" w:cs="Arial"/>
          <w:color w:val="000000" w:themeColor="text1"/>
          <w:sz w:val="23"/>
          <w:szCs w:val="23"/>
          <w:lang w:val="en-US"/>
        </w:rPr>
        <w:t>payment operators of digital assets</w:t>
      </w:r>
      <w:r w:rsidR="00A611FE" w:rsidRPr="00A57DD1">
        <w:rPr>
          <w:rFonts w:ascii="Arial" w:hAnsi="Arial" w:cs="Arial"/>
          <w:color w:val="000000" w:themeColor="text1"/>
          <w:sz w:val="23"/>
          <w:szCs w:val="23"/>
          <w:lang w:val="en-US"/>
        </w:rPr>
        <w:t xml:space="preserve"> (</w:t>
      </w:r>
      <w:r w:rsidR="00A611FE" w:rsidRPr="007539AA">
        <w:rPr>
          <w:rFonts w:ascii="Arial" w:hAnsi="Arial" w:cs="Arial"/>
          <w:i/>
          <w:iCs/>
          <w:color w:val="000000" w:themeColor="text1"/>
          <w:sz w:val="23"/>
          <w:szCs w:val="23"/>
          <w:lang w:val="de-DE"/>
        </w:rPr>
        <w:t>digital</w:t>
      </w:r>
      <w:r w:rsidR="00A611FE" w:rsidRPr="00A57DD1">
        <w:rPr>
          <w:rFonts w:ascii="Arial" w:hAnsi="Arial" w:cs="Arial"/>
          <w:i/>
          <w:iCs/>
          <w:color w:val="000000" w:themeColor="text1"/>
          <w:sz w:val="23"/>
          <w:szCs w:val="23"/>
          <w:lang w:val="en-US"/>
        </w:rPr>
        <w:t xml:space="preserve"> </w:t>
      </w:r>
      <w:r w:rsidR="00A611FE" w:rsidRPr="007539AA">
        <w:rPr>
          <w:rFonts w:ascii="Arial" w:hAnsi="Arial" w:cs="Arial"/>
          <w:i/>
          <w:iCs/>
          <w:color w:val="000000" w:themeColor="text1"/>
          <w:sz w:val="23"/>
          <w:szCs w:val="23"/>
          <w:lang w:val="en-US"/>
        </w:rPr>
        <w:t>asset</w:t>
      </w:r>
      <w:r w:rsidR="00A611FE" w:rsidRPr="00A57DD1">
        <w:rPr>
          <w:rFonts w:ascii="Arial" w:hAnsi="Arial" w:cs="Arial"/>
          <w:i/>
          <w:iCs/>
          <w:color w:val="000000" w:themeColor="text1"/>
          <w:sz w:val="23"/>
          <w:szCs w:val="23"/>
          <w:lang w:val="en-US"/>
        </w:rPr>
        <w:t xml:space="preserve"> </w:t>
      </w:r>
      <w:r w:rsidR="00A611FE" w:rsidRPr="007539AA">
        <w:rPr>
          <w:rFonts w:ascii="Arial" w:hAnsi="Arial" w:cs="Arial"/>
          <w:i/>
          <w:iCs/>
          <w:color w:val="000000" w:themeColor="text1"/>
          <w:sz w:val="23"/>
          <w:szCs w:val="23"/>
          <w:lang w:val="en-US"/>
        </w:rPr>
        <w:t>payment</w:t>
      </w:r>
      <w:r w:rsidR="00A611FE" w:rsidRPr="00A57DD1">
        <w:rPr>
          <w:rFonts w:ascii="Arial" w:hAnsi="Arial" w:cs="Arial"/>
          <w:i/>
          <w:iCs/>
          <w:color w:val="000000" w:themeColor="text1"/>
          <w:sz w:val="23"/>
          <w:szCs w:val="23"/>
          <w:lang w:val="en-US"/>
        </w:rPr>
        <w:t xml:space="preserve"> </w:t>
      </w:r>
      <w:r w:rsidR="00A611FE" w:rsidRPr="007539AA">
        <w:rPr>
          <w:rFonts w:ascii="Arial" w:hAnsi="Arial" w:cs="Arial"/>
          <w:i/>
          <w:iCs/>
          <w:color w:val="000000" w:themeColor="text1"/>
          <w:sz w:val="23"/>
          <w:szCs w:val="23"/>
          <w:lang w:val="en-US"/>
        </w:rPr>
        <w:t>processors</w:t>
      </w:r>
      <w:r w:rsidR="00A611FE" w:rsidRPr="00A57DD1">
        <w:rPr>
          <w:rFonts w:ascii="Arial" w:hAnsi="Arial" w:cs="Arial"/>
          <w:color w:val="000000" w:themeColor="text1"/>
          <w:sz w:val="23"/>
          <w:szCs w:val="23"/>
          <w:lang w:val="en-US"/>
        </w:rPr>
        <w:t xml:space="preserve">), </w:t>
      </w:r>
      <w:r w:rsidR="00686DCD">
        <w:rPr>
          <w:rFonts w:ascii="Arial" w:hAnsi="Arial" w:cs="Arial"/>
          <w:color w:val="000000" w:themeColor="text1"/>
          <w:sz w:val="23"/>
          <w:szCs w:val="23"/>
          <w:lang w:val="en-US"/>
        </w:rPr>
        <w:t>determined</w:t>
      </w:r>
      <w:r w:rsidR="00A611FE" w:rsidRPr="007539AA">
        <w:rPr>
          <w:rStyle w:val="ac"/>
          <w:rFonts w:ascii="Arial" w:hAnsi="Arial" w:cs="Arial"/>
          <w:color w:val="000000" w:themeColor="text1"/>
          <w:sz w:val="23"/>
          <w:szCs w:val="23"/>
        </w:rPr>
        <w:footnoteReference w:id="6"/>
      </w:r>
      <w:r w:rsidR="00A611FE" w:rsidRPr="00A57DD1">
        <w:rPr>
          <w:rFonts w:ascii="Arial" w:hAnsi="Arial" w:cs="Arial"/>
          <w:color w:val="000000" w:themeColor="text1"/>
          <w:sz w:val="23"/>
          <w:szCs w:val="23"/>
          <w:lang w:val="en-US"/>
        </w:rPr>
        <w:t xml:space="preserve"> </w:t>
      </w:r>
      <w:r w:rsidR="00686DCD">
        <w:rPr>
          <w:rFonts w:ascii="Arial" w:hAnsi="Arial" w:cs="Arial"/>
          <w:color w:val="000000" w:themeColor="text1"/>
          <w:sz w:val="23"/>
          <w:szCs w:val="23"/>
          <w:lang w:val="en-US"/>
        </w:rPr>
        <w:t>wallet providers</w:t>
      </w:r>
      <w:r w:rsidR="003975FD">
        <w:rPr>
          <w:rFonts w:ascii="Arial" w:hAnsi="Arial" w:cs="Arial"/>
          <w:color w:val="000000" w:themeColor="text1"/>
          <w:sz w:val="23"/>
          <w:szCs w:val="23"/>
          <w:lang w:val="en-US"/>
        </w:rPr>
        <w:t xml:space="preserve"> for digital assets</w:t>
      </w:r>
      <w:r w:rsidR="00A611FE" w:rsidRPr="00A57DD1">
        <w:rPr>
          <w:rFonts w:ascii="Arial" w:hAnsi="Arial" w:cs="Arial"/>
          <w:color w:val="000000" w:themeColor="text1"/>
          <w:sz w:val="23"/>
          <w:szCs w:val="23"/>
          <w:lang w:val="en-US"/>
        </w:rPr>
        <w:t xml:space="preserve"> (</w:t>
      </w:r>
      <w:r w:rsidR="00A611FE" w:rsidRPr="007539AA">
        <w:rPr>
          <w:rFonts w:ascii="Arial" w:hAnsi="Arial" w:cs="Arial"/>
          <w:i/>
          <w:iCs/>
          <w:color w:val="000000" w:themeColor="text1"/>
          <w:sz w:val="23"/>
          <w:szCs w:val="23"/>
          <w:lang w:val="de-DE"/>
        </w:rPr>
        <w:t>wallet</w:t>
      </w:r>
      <w:r w:rsidR="00A611FE" w:rsidRPr="00A57DD1">
        <w:rPr>
          <w:rFonts w:ascii="Arial" w:hAnsi="Arial" w:cs="Arial"/>
          <w:i/>
          <w:iCs/>
          <w:color w:val="000000" w:themeColor="text1"/>
          <w:sz w:val="23"/>
          <w:szCs w:val="23"/>
          <w:lang w:val="en-US"/>
        </w:rPr>
        <w:t xml:space="preserve"> </w:t>
      </w:r>
      <w:r w:rsidR="00A611FE" w:rsidRPr="007539AA">
        <w:rPr>
          <w:rFonts w:ascii="Arial" w:hAnsi="Arial" w:cs="Arial"/>
          <w:i/>
          <w:iCs/>
          <w:color w:val="000000" w:themeColor="text1"/>
          <w:sz w:val="23"/>
          <w:szCs w:val="23"/>
          <w:lang w:val="en-US"/>
        </w:rPr>
        <w:t>providers</w:t>
      </w:r>
      <w:r w:rsidR="00A611FE" w:rsidRPr="00A57DD1">
        <w:rPr>
          <w:rFonts w:ascii="Arial" w:hAnsi="Arial" w:cs="Arial"/>
          <w:color w:val="000000" w:themeColor="text1"/>
          <w:sz w:val="23"/>
          <w:szCs w:val="23"/>
          <w:lang w:val="en-US"/>
        </w:rPr>
        <w:t xml:space="preserve">) </w:t>
      </w:r>
      <w:r w:rsidR="003975FD">
        <w:rPr>
          <w:rFonts w:ascii="Arial" w:hAnsi="Arial" w:cs="Arial"/>
          <w:color w:val="000000" w:themeColor="text1"/>
          <w:sz w:val="23"/>
          <w:szCs w:val="23"/>
          <w:lang w:val="en-US"/>
        </w:rPr>
        <w:t xml:space="preserve">and individuals </w:t>
      </w:r>
      <w:r w:rsidR="00AC60A5">
        <w:rPr>
          <w:rFonts w:ascii="Arial" w:hAnsi="Arial" w:cs="Arial"/>
          <w:color w:val="000000" w:themeColor="text1"/>
          <w:sz w:val="23"/>
          <w:szCs w:val="23"/>
          <w:lang w:val="en-US"/>
        </w:rPr>
        <w:t xml:space="preserve">who </w:t>
      </w:r>
      <w:r w:rsidR="00E76632">
        <w:rPr>
          <w:rFonts w:ascii="Arial" w:hAnsi="Arial" w:cs="Arial"/>
          <w:color w:val="000000" w:themeColor="text1"/>
          <w:sz w:val="23"/>
          <w:szCs w:val="23"/>
          <w:lang w:val="en-US"/>
        </w:rPr>
        <w:t>regularly suggest</w:t>
      </w:r>
      <w:r w:rsidR="00A611FE" w:rsidRPr="00A57DD1">
        <w:rPr>
          <w:rFonts w:ascii="Arial" w:hAnsi="Arial" w:cs="Arial"/>
          <w:color w:val="000000" w:themeColor="text1"/>
          <w:sz w:val="23"/>
          <w:szCs w:val="23"/>
          <w:lang w:val="en-US"/>
        </w:rPr>
        <w:t xml:space="preserve"> </w:t>
      </w:r>
      <w:r w:rsidR="00EA1F57">
        <w:rPr>
          <w:rFonts w:ascii="Arial" w:hAnsi="Arial" w:cs="Arial"/>
          <w:color w:val="000000" w:themeColor="text1"/>
          <w:sz w:val="23"/>
          <w:szCs w:val="23"/>
          <w:lang w:val="en-US"/>
        </w:rPr>
        <w:t>repurchasing</w:t>
      </w:r>
      <w:r w:rsidR="00F04792">
        <w:rPr>
          <w:rFonts w:ascii="Arial" w:hAnsi="Arial" w:cs="Arial"/>
          <w:color w:val="000000" w:themeColor="text1"/>
          <w:sz w:val="23"/>
          <w:szCs w:val="23"/>
          <w:lang w:val="en-US"/>
        </w:rPr>
        <w:t xml:space="preserve"> of </w:t>
      </w:r>
      <w:r w:rsidR="001B29DD">
        <w:rPr>
          <w:rFonts w:ascii="Arial" w:hAnsi="Arial" w:cs="Arial"/>
          <w:color w:val="000000" w:themeColor="text1"/>
          <w:sz w:val="23"/>
          <w:szCs w:val="23"/>
          <w:lang w:val="en-US"/>
        </w:rPr>
        <w:t xml:space="preserve">their </w:t>
      </w:r>
      <w:r w:rsidR="00F04792">
        <w:rPr>
          <w:rFonts w:ascii="Arial" w:hAnsi="Arial" w:cs="Arial"/>
          <w:color w:val="000000" w:themeColor="text1"/>
          <w:sz w:val="23"/>
          <w:szCs w:val="23"/>
          <w:lang w:val="en-US"/>
        </w:rPr>
        <w:t>established or issued digital assets</w:t>
      </w:r>
      <w:r w:rsidR="00ED44EF">
        <w:rPr>
          <w:rFonts w:ascii="Arial" w:hAnsi="Arial" w:cs="Arial"/>
          <w:color w:val="000000" w:themeColor="text1"/>
          <w:sz w:val="23"/>
          <w:szCs w:val="23"/>
          <w:lang w:val="en-US"/>
        </w:rPr>
        <w:t>.</w:t>
      </w:r>
      <w:r w:rsidR="00A611FE" w:rsidRPr="00A57DD1">
        <w:rPr>
          <w:rFonts w:ascii="Arial" w:hAnsi="Arial" w:cs="Arial"/>
          <w:color w:val="000000" w:themeColor="text1"/>
          <w:sz w:val="23"/>
          <w:szCs w:val="23"/>
          <w:lang w:val="en-US"/>
        </w:rPr>
        <w:t xml:space="preserve"> </w:t>
      </w:r>
      <w:r w:rsidR="00D705B9" w:rsidRPr="00D705B9">
        <w:rPr>
          <w:rFonts w:ascii="Arial" w:hAnsi="Arial" w:cs="Arial"/>
          <w:color w:val="000000" w:themeColor="text1"/>
          <w:sz w:val="23"/>
          <w:szCs w:val="23"/>
          <w:lang w:val="en-US"/>
        </w:rPr>
        <w:t>The broker reports fiat-to-digital asset transactions for each sale made for the client. It is not required to report if the client or the type of transaction is exempt from taxation.</w:t>
      </w:r>
    </w:p>
    <w:p w14:paraId="4B687F46" w14:textId="5EFA101C" w:rsidR="00A611FE" w:rsidRPr="00E73714" w:rsidRDefault="00233CD1" w:rsidP="00A611FE">
      <w:pPr>
        <w:spacing w:line="276" w:lineRule="auto"/>
        <w:ind w:firstLine="709"/>
        <w:jc w:val="both"/>
        <w:rPr>
          <w:rFonts w:ascii="Arial" w:hAnsi="Arial" w:cs="Arial"/>
          <w:color w:val="000000" w:themeColor="text1"/>
          <w:sz w:val="23"/>
          <w:szCs w:val="23"/>
          <w:lang w:val="en-US"/>
        </w:rPr>
      </w:pPr>
      <w:r w:rsidRPr="00233CD1">
        <w:rPr>
          <w:rFonts w:ascii="Arial" w:hAnsi="Arial" w:cs="Arial"/>
          <w:color w:val="000000" w:themeColor="text1"/>
          <w:sz w:val="23"/>
          <w:szCs w:val="23"/>
          <w:lang w:val="en-US"/>
        </w:rPr>
        <w:t xml:space="preserve">Brokers include both U.S. and foreign </w:t>
      </w:r>
      <w:r w:rsidR="00CA629A">
        <w:rPr>
          <w:rFonts w:ascii="Arial" w:hAnsi="Arial" w:cs="Arial"/>
          <w:color w:val="000000" w:themeColor="text1"/>
          <w:sz w:val="23"/>
          <w:szCs w:val="23"/>
          <w:lang w:val="en-US"/>
        </w:rPr>
        <w:t xml:space="preserve">parties </w:t>
      </w:r>
      <w:r w:rsidRPr="00233CD1">
        <w:rPr>
          <w:rFonts w:ascii="Arial" w:hAnsi="Arial" w:cs="Arial"/>
          <w:color w:val="000000" w:themeColor="text1"/>
          <w:sz w:val="23"/>
          <w:szCs w:val="23"/>
          <w:lang w:val="en-US"/>
        </w:rPr>
        <w:t xml:space="preserve">providing services to a </w:t>
      </w:r>
      <w:proofErr w:type="gramStart"/>
      <w:r w:rsidRPr="00233CD1">
        <w:rPr>
          <w:rFonts w:ascii="Arial" w:hAnsi="Arial" w:cs="Arial"/>
          <w:color w:val="000000" w:themeColor="text1"/>
          <w:sz w:val="23"/>
          <w:szCs w:val="23"/>
          <w:lang w:val="en-US"/>
        </w:rPr>
        <w:t>U.S. tax resident</w:t>
      </w:r>
      <w:r w:rsidR="005B07FB">
        <w:rPr>
          <w:rFonts w:ascii="Arial" w:hAnsi="Arial" w:cs="Arial"/>
          <w:color w:val="000000" w:themeColor="text1"/>
          <w:sz w:val="23"/>
          <w:szCs w:val="23"/>
          <w:lang w:val="en-US"/>
        </w:rPr>
        <w:t>s</w:t>
      </w:r>
      <w:proofErr w:type="gramEnd"/>
      <w:r w:rsidRPr="00233CD1">
        <w:rPr>
          <w:rFonts w:ascii="Arial" w:hAnsi="Arial" w:cs="Arial"/>
          <w:color w:val="000000" w:themeColor="text1"/>
          <w:sz w:val="23"/>
          <w:szCs w:val="23"/>
          <w:lang w:val="en-US"/>
        </w:rPr>
        <w:t xml:space="preserve">, regardless of where such taxpayer is physically located and the service is performed </w:t>
      </w:r>
      <w:r w:rsidR="007539AA" w:rsidRPr="007539AA">
        <w:rPr>
          <w:rFonts w:ascii="Arial" w:hAnsi="Arial" w:cs="Arial"/>
          <w:noProof/>
          <w:sz w:val="23"/>
          <w:szCs w:val="23"/>
        </w:rPr>
        <mc:AlternateContent>
          <mc:Choice Requires="wps">
            <w:drawing>
              <wp:anchor distT="0" distB="0" distL="114300" distR="114300" simplePos="0" relativeHeight="251658241" behindDoc="0" locked="0" layoutInCell="1" allowOverlap="1" wp14:anchorId="0BCA1BFD" wp14:editId="5F428CB8">
                <wp:simplePos x="0" y="0"/>
                <wp:positionH relativeFrom="margin">
                  <wp:posOffset>3446122</wp:posOffset>
                </wp:positionH>
                <wp:positionV relativeFrom="margin">
                  <wp:posOffset>1222261</wp:posOffset>
                </wp:positionV>
                <wp:extent cx="3291840" cy="3486785"/>
                <wp:effectExtent l="0" t="0" r="0" b="5715"/>
                <wp:wrapSquare wrapText="bothSides"/>
                <wp:docPr id="31" name="Text Box 31"/>
                <wp:cNvGraphicFramePr/>
                <a:graphic xmlns:a="http://schemas.openxmlformats.org/drawingml/2006/main">
                  <a:graphicData uri="http://schemas.microsoft.com/office/word/2010/wordprocessingShape">
                    <wps:wsp>
                      <wps:cNvSpPr txBox="1"/>
                      <wps:spPr>
                        <a:xfrm>
                          <a:off x="0" y="0"/>
                          <a:ext cx="3291840" cy="3486785"/>
                        </a:xfrm>
                        <a:prstGeom prst="rect">
                          <a:avLst/>
                        </a:prstGeom>
                        <a:solidFill>
                          <a:schemeClr val="lt1"/>
                        </a:solidFill>
                        <a:ln w="6350">
                          <a:noFill/>
                        </a:ln>
                      </wps:spPr>
                      <wps:txbx>
                        <w:txbxContent>
                          <w:tbl>
                            <w:tblPr>
                              <w:tblStyle w:val="ad"/>
                              <w:tblW w:w="5000"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018"/>
                              <w:gridCol w:w="2867"/>
                            </w:tblGrid>
                            <w:tr w:rsidR="00D2189B" w:rsidRPr="006A03DA" w14:paraId="00E9199A" w14:textId="77777777" w:rsidTr="00930343">
                              <w:trPr>
                                <w:trHeight w:val="278"/>
                              </w:trPr>
                              <w:tc>
                                <w:tcPr>
                                  <w:tcW w:w="2065" w:type="pct"/>
                                  <w:shd w:val="clear" w:color="auto" w:fill="FF6565"/>
                                  <w:vAlign w:val="center"/>
                                </w:tcPr>
                                <w:p w14:paraId="3F223762" w14:textId="0781C49C" w:rsidR="00A22C92" w:rsidRPr="003D5939" w:rsidRDefault="00AF46EB" w:rsidP="005D235C">
                                  <w:pPr>
                                    <w:spacing w:line="276" w:lineRule="auto"/>
                                    <w:jc w:val="center"/>
                                    <w:rPr>
                                      <w:rFonts w:ascii="Arial" w:hAnsi="Arial" w:cs="Arial"/>
                                      <w:b/>
                                      <w:bCs/>
                                      <w:sz w:val="18"/>
                                      <w:szCs w:val="18"/>
                                      <w:lang w:val="en-US"/>
                                    </w:rPr>
                                  </w:pPr>
                                  <w:r>
                                    <w:rPr>
                                      <w:rFonts w:ascii="Arial" w:hAnsi="Arial" w:cs="Arial"/>
                                      <w:b/>
                                      <w:bCs/>
                                      <w:sz w:val="18"/>
                                      <w:szCs w:val="18"/>
                                      <w:lang w:val="en-US"/>
                                    </w:rPr>
                                    <w:t xml:space="preserve">Types </w:t>
                                  </w:r>
                                  <w:r w:rsidR="003D5939">
                                    <w:rPr>
                                      <w:rFonts w:ascii="Arial" w:hAnsi="Arial" w:cs="Arial"/>
                                      <w:b/>
                                      <w:bCs/>
                                      <w:sz w:val="18"/>
                                      <w:szCs w:val="18"/>
                                      <w:lang w:val="en-US"/>
                                    </w:rPr>
                                    <w:t>of crypto assets</w:t>
                                  </w:r>
                                  <w:r w:rsidR="009C2DCC" w:rsidRPr="003D5939">
                                    <w:rPr>
                                      <w:rFonts w:ascii="Arial" w:hAnsi="Arial" w:cs="Arial"/>
                                      <w:b/>
                                      <w:bCs/>
                                      <w:sz w:val="18"/>
                                      <w:szCs w:val="18"/>
                                      <w:lang w:val="en-US"/>
                                    </w:rPr>
                                    <w:t xml:space="preserve"> </w:t>
                                  </w:r>
                                </w:p>
                                <w:p w14:paraId="3165B7D4" w14:textId="32E7B0FB" w:rsidR="009C2DCC" w:rsidRPr="003D5939" w:rsidRDefault="009C2DCC" w:rsidP="005D235C">
                                  <w:pPr>
                                    <w:spacing w:line="276" w:lineRule="auto"/>
                                    <w:jc w:val="center"/>
                                    <w:rPr>
                                      <w:rFonts w:ascii="Arial" w:hAnsi="Arial" w:cs="Arial"/>
                                      <w:b/>
                                      <w:bCs/>
                                      <w:sz w:val="18"/>
                                      <w:szCs w:val="18"/>
                                      <w:lang w:val="en-US"/>
                                    </w:rPr>
                                  </w:pPr>
                                  <w:r w:rsidRPr="008D03FD">
                                    <w:rPr>
                                      <w:rFonts w:ascii="Arial" w:hAnsi="Arial" w:cs="Arial"/>
                                      <w:b/>
                                      <w:bCs/>
                                      <w:sz w:val="18"/>
                                      <w:szCs w:val="18"/>
                                      <w:lang w:val="en-US"/>
                                    </w:rPr>
                                    <w:t>CARF</w:t>
                                  </w:r>
                                  <w:r w:rsidRPr="003D5939">
                                    <w:rPr>
                                      <w:rFonts w:ascii="Arial" w:hAnsi="Arial" w:cs="Arial"/>
                                      <w:b/>
                                      <w:bCs/>
                                      <w:sz w:val="18"/>
                                      <w:szCs w:val="18"/>
                                      <w:lang w:val="en-US"/>
                                    </w:rPr>
                                    <w:t xml:space="preserve"> </w:t>
                                  </w:r>
                                  <w:r w:rsidR="00A57DD1">
                                    <w:rPr>
                                      <w:rFonts w:ascii="Arial" w:hAnsi="Arial" w:cs="Arial"/>
                                      <w:b/>
                                      <w:bCs/>
                                      <w:sz w:val="18"/>
                                      <w:szCs w:val="18"/>
                                      <w:lang w:val="en-US"/>
                                    </w:rPr>
                                    <w:t>OECD</w:t>
                                  </w:r>
                                </w:p>
                              </w:tc>
                              <w:tc>
                                <w:tcPr>
                                  <w:tcW w:w="2935" w:type="pct"/>
                                  <w:shd w:val="clear" w:color="auto" w:fill="FF6565"/>
                                  <w:vAlign w:val="center"/>
                                </w:tcPr>
                                <w:p w14:paraId="264A0686" w14:textId="6C111B67" w:rsidR="009C2DCC" w:rsidRPr="003D5939" w:rsidRDefault="003D5939" w:rsidP="005D235C">
                                  <w:pPr>
                                    <w:spacing w:line="276" w:lineRule="auto"/>
                                    <w:jc w:val="center"/>
                                    <w:rPr>
                                      <w:rFonts w:ascii="Arial" w:hAnsi="Arial" w:cs="Arial"/>
                                      <w:b/>
                                      <w:bCs/>
                                      <w:sz w:val="18"/>
                                      <w:szCs w:val="18"/>
                                      <w:lang w:val="en-US"/>
                                    </w:rPr>
                                  </w:pPr>
                                  <w:r>
                                    <w:rPr>
                                      <w:rFonts w:ascii="Arial" w:hAnsi="Arial" w:cs="Arial"/>
                                      <w:b/>
                                      <w:bCs/>
                                      <w:sz w:val="18"/>
                                      <w:szCs w:val="18"/>
                                      <w:lang w:val="en-US"/>
                                    </w:rPr>
                                    <w:t>Are they regulated in Russia</w:t>
                                  </w:r>
                                  <w:r w:rsidR="009427B2">
                                    <w:rPr>
                                      <w:rFonts w:ascii="Arial" w:hAnsi="Arial" w:cs="Arial"/>
                                      <w:b/>
                                      <w:bCs/>
                                      <w:sz w:val="18"/>
                                      <w:szCs w:val="18"/>
                                      <w:lang w:val="en-US"/>
                                    </w:rPr>
                                    <w:t>?</w:t>
                                  </w:r>
                                </w:p>
                              </w:tc>
                            </w:tr>
                            <w:tr w:rsidR="00D2189B" w:rsidRPr="006A03DA" w14:paraId="360185CB" w14:textId="77777777" w:rsidTr="00930343">
                              <w:trPr>
                                <w:trHeight w:val="278"/>
                              </w:trPr>
                              <w:tc>
                                <w:tcPr>
                                  <w:tcW w:w="2065" w:type="pct"/>
                                  <w:vAlign w:val="center"/>
                                </w:tcPr>
                                <w:p w14:paraId="0987D109" w14:textId="3C4D2710" w:rsidR="009C2DCC" w:rsidRPr="00EC7FC7" w:rsidRDefault="009427B2" w:rsidP="009C2DCC">
                                  <w:pPr>
                                    <w:spacing w:line="276" w:lineRule="auto"/>
                                    <w:jc w:val="center"/>
                                    <w:rPr>
                                      <w:rFonts w:ascii="Arial" w:hAnsi="Arial" w:cs="Arial"/>
                                      <w:sz w:val="16"/>
                                      <w:szCs w:val="16"/>
                                    </w:rPr>
                                  </w:pPr>
                                  <w:r>
                                    <w:rPr>
                                      <w:rFonts w:ascii="Arial" w:hAnsi="Arial" w:cs="Arial"/>
                                      <w:sz w:val="16"/>
                                      <w:szCs w:val="16"/>
                                      <w:lang w:val="en-US"/>
                                    </w:rPr>
                                    <w:t>Crypto currencies</w:t>
                                  </w:r>
                                </w:p>
                              </w:tc>
                              <w:tc>
                                <w:tcPr>
                                  <w:tcW w:w="2935" w:type="pct"/>
                                  <w:vAlign w:val="center"/>
                                </w:tcPr>
                                <w:p w14:paraId="3A6B0091" w14:textId="049FF6CF" w:rsidR="009C2DCC" w:rsidRPr="001412DF" w:rsidRDefault="000E6F25" w:rsidP="009C2DCC">
                                  <w:pPr>
                                    <w:spacing w:line="276" w:lineRule="auto"/>
                                    <w:jc w:val="center"/>
                                    <w:rPr>
                                      <w:rFonts w:ascii="Arial" w:hAnsi="Arial" w:cs="Arial"/>
                                      <w:sz w:val="16"/>
                                      <w:szCs w:val="16"/>
                                      <w:lang w:val="en-US"/>
                                    </w:rPr>
                                  </w:pPr>
                                  <w:r>
                                    <w:rPr>
                                      <w:rFonts w:ascii="Arial" w:hAnsi="Arial" w:cs="Arial"/>
                                      <w:sz w:val="16"/>
                                      <w:szCs w:val="16"/>
                                      <w:lang w:val="en-US"/>
                                    </w:rPr>
                                    <w:t>Yes</w:t>
                                  </w:r>
                                  <w:r w:rsidR="009C2DCC" w:rsidRPr="001412DF">
                                    <w:rPr>
                                      <w:rFonts w:ascii="Arial" w:hAnsi="Arial" w:cs="Arial"/>
                                      <w:sz w:val="16"/>
                                      <w:szCs w:val="16"/>
                                      <w:lang w:val="en-US"/>
                                    </w:rPr>
                                    <w:t xml:space="preserve">, </w:t>
                                  </w:r>
                                  <w:r>
                                    <w:rPr>
                                      <w:rFonts w:ascii="Arial" w:hAnsi="Arial" w:cs="Arial"/>
                                      <w:sz w:val="16"/>
                                      <w:szCs w:val="16"/>
                                      <w:lang w:val="en-US"/>
                                    </w:rPr>
                                    <w:t>excluding</w:t>
                                  </w:r>
                                  <w:r w:rsidRPr="001412DF">
                                    <w:rPr>
                                      <w:rFonts w:ascii="Arial" w:hAnsi="Arial" w:cs="Arial"/>
                                      <w:sz w:val="16"/>
                                      <w:szCs w:val="16"/>
                                      <w:lang w:val="en-US"/>
                                    </w:rPr>
                                    <w:t xml:space="preserve"> </w:t>
                                  </w:r>
                                  <w:r>
                                    <w:rPr>
                                      <w:rFonts w:ascii="Arial" w:hAnsi="Arial" w:cs="Arial"/>
                                      <w:sz w:val="16"/>
                                      <w:szCs w:val="16"/>
                                      <w:lang w:val="en-US"/>
                                    </w:rPr>
                                    <w:t>transactions</w:t>
                                  </w:r>
                                  <w:r w:rsidRPr="001412DF">
                                    <w:rPr>
                                      <w:rFonts w:ascii="Arial" w:hAnsi="Arial" w:cs="Arial"/>
                                      <w:sz w:val="16"/>
                                      <w:szCs w:val="16"/>
                                      <w:lang w:val="en-US"/>
                                    </w:rPr>
                                    <w:t xml:space="preserve"> </w:t>
                                  </w:r>
                                  <w:r w:rsidR="00F4579F">
                                    <w:rPr>
                                      <w:rFonts w:ascii="Arial" w:hAnsi="Arial" w:cs="Arial"/>
                                      <w:sz w:val="16"/>
                                      <w:szCs w:val="16"/>
                                      <w:lang w:val="en-US"/>
                                    </w:rPr>
                                    <w:t>on</w:t>
                                  </w:r>
                                  <w:r w:rsidR="00F4579F" w:rsidRPr="001412DF">
                                    <w:rPr>
                                      <w:rFonts w:ascii="Arial" w:hAnsi="Arial" w:cs="Arial"/>
                                      <w:sz w:val="16"/>
                                      <w:szCs w:val="16"/>
                                      <w:lang w:val="en-US"/>
                                    </w:rPr>
                                    <w:t xml:space="preserve"> </w:t>
                                  </w:r>
                                  <w:r w:rsidR="00F4579F">
                                    <w:rPr>
                                      <w:rFonts w:ascii="Arial" w:hAnsi="Arial" w:cs="Arial"/>
                                      <w:sz w:val="16"/>
                                      <w:szCs w:val="16"/>
                                      <w:lang w:val="en-US"/>
                                    </w:rPr>
                                    <w:t>crypto</w:t>
                                  </w:r>
                                  <w:r w:rsidR="00F4579F" w:rsidRPr="001412DF">
                                    <w:rPr>
                                      <w:rFonts w:ascii="Arial" w:hAnsi="Arial" w:cs="Arial"/>
                                      <w:sz w:val="16"/>
                                      <w:szCs w:val="16"/>
                                      <w:lang w:val="en-US"/>
                                    </w:rPr>
                                    <w:t>-</w:t>
                                  </w:r>
                                  <w:r w:rsidR="00F4579F">
                                    <w:rPr>
                                      <w:rFonts w:ascii="Arial" w:hAnsi="Arial" w:cs="Arial"/>
                                      <w:sz w:val="16"/>
                                      <w:szCs w:val="16"/>
                                      <w:lang w:val="en-US"/>
                                    </w:rPr>
                                    <w:t>currency</w:t>
                                  </w:r>
                                  <w:r w:rsidR="00F4579F" w:rsidRPr="001412DF">
                                    <w:rPr>
                                      <w:rFonts w:ascii="Arial" w:hAnsi="Arial" w:cs="Arial"/>
                                      <w:sz w:val="16"/>
                                      <w:szCs w:val="16"/>
                                      <w:lang w:val="en-US"/>
                                    </w:rPr>
                                    <w:t xml:space="preserve"> </w:t>
                                  </w:r>
                                  <w:r w:rsidR="00F4579F">
                                    <w:rPr>
                                      <w:rFonts w:ascii="Arial" w:hAnsi="Arial" w:cs="Arial"/>
                                      <w:sz w:val="16"/>
                                      <w:szCs w:val="16"/>
                                      <w:lang w:val="en-US"/>
                                    </w:rPr>
                                    <w:t>deals</w:t>
                                  </w:r>
                                  <w:r w:rsidR="009C2DCC" w:rsidRPr="001412DF">
                                    <w:rPr>
                                      <w:rFonts w:ascii="Arial" w:hAnsi="Arial" w:cs="Arial"/>
                                      <w:sz w:val="16"/>
                                      <w:szCs w:val="16"/>
                                      <w:lang w:val="en-US"/>
                                    </w:rPr>
                                    <w:t xml:space="preserve">, </w:t>
                                  </w:r>
                                  <w:r w:rsidR="001412DF">
                                    <w:rPr>
                                      <w:rFonts w:ascii="Arial" w:hAnsi="Arial" w:cs="Arial"/>
                                      <w:sz w:val="16"/>
                                      <w:szCs w:val="16"/>
                                      <w:lang w:val="en-US"/>
                                    </w:rPr>
                                    <w:t>as</w:t>
                                  </w:r>
                                  <w:r w:rsidR="001412DF" w:rsidRPr="001412DF">
                                    <w:rPr>
                                      <w:rFonts w:ascii="Arial" w:hAnsi="Arial" w:cs="Arial"/>
                                      <w:sz w:val="16"/>
                                      <w:szCs w:val="16"/>
                                      <w:lang w:val="en-US"/>
                                    </w:rPr>
                                    <w:t xml:space="preserve"> </w:t>
                                  </w:r>
                                  <w:r w:rsidR="001412DF">
                                    <w:rPr>
                                      <w:rFonts w:ascii="Arial" w:hAnsi="Arial" w:cs="Arial"/>
                                      <w:sz w:val="16"/>
                                      <w:szCs w:val="16"/>
                                      <w:lang w:val="en-US"/>
                                    </w:rPr>
                                    <w:t>purchase</w:t>
                                  </w:r>
                                  <w:r w:rsidR="001412DF" w:rsidRPr="001412DF">
                                    <w:rPr>
                                      <w:rFonts w:ascii="Arial" w:hAnsi="Arial" w:cs="Arial"/>
                                      <w:sz w:val="16"/>
                                      <w:szCs w:val="16"/>
                                      <w:lang w:val="en-US"/>
                                    </w:rPr>
                                    <w:t xml:space="preserve"> </w:t>
                                  </w:r>
                                  <w:r w:rsidR="001412DF">
                                    <w:rPr>
                                      <w:rFonts w:ascii="Arial" w:hAnsi="Arial" w:cs="Arial"/>
                                      <w:sz w:val="16"/>
                                      <w:szCs w:val="16"/>
                                      <w:lang w:val="en-US"/>
                                    </w:rPr>
                                    <w:t>of goods and services</w:t>
                                  </w:r>
                                  <w:r w:rsidR="00CC7D75">
                                    <w:rPr>
                                      <w:rFonts w:ascii="Arial" w:hAnsi="Arial" w:cs="Arial"/>
                                      <w:sz w:val="16"/>
                                      <w:szCs w:val="16"/>
                                      <w:lang w:val="en-US"/>
                                    </w:rPr>
                                    <w:t xml:space="preserve"> in exchange for crypto-currency</w:t>
                                  </w:r>
                                  <w:r w:rsidR="00E6529E">
                                    <w:rPr>
                                      <w:rFonts w:ascii="Arial" w:hAnsi="Arial" w:cs="Arial"/>
                                      <w:sz w:val="16"/>
                                      <w:szCs w:val="16"/>
                                      <w:lang w:val="en-US"/>
                                    </w:rPr>
                                    <w:t xml:space="preserve"> is forbidden</w:t>
                                  </w:r>
                                  <w:r w:rsidR="00672A6A">
                                    <w:rPr>
                                      <w:rFonts w:ascii="Arial" w:hAnsi="Arial" w:cs="Arial"/>
                                      <w:sz w:val="16"/>
                                      <w:szCs w:val="16"/>
                                      <w:lang w:val="en-US"/>
                                    </w:rPr>
                                    <w:t>.</w:t>
                                  </w:r>
                                </w:p>
                              </w:tc>
                            </w:tr>
                            <w:tr w:rsidR="00D2189B" w:rsidRPr="006A03DA" w14:paraId="2817E75B" w14:textId="77777777" w:rsidTr="00930343">
                              <w:trPr>
                                <w:trHeight w:val="266"/>
                              </w:trPr>
                              <w:tc>
                                <w:tcPr>
                                  <w:tcW w:w="2065" w:type="pct"/>
                                  <w:vAlign w:val="center"/>
                                </w:tcPr>
                                <w:p w14:paraId="73768712" w14:textId="03B49CF3" w:rsidR="009C2DCC" w:rsidRPr="00EC7FC7" w:rsidRDefault="009427B2" w:rsidP="009C2DCC">
                                  <w:pPr>
                                    <w:spacing w:line="276" w:lineRule="auto"/>
                                    <w:jc w:val="center"/>
                                    <w:rPr>
                                      <w:rFonts w:ascii="Arial" w:hAnsi="Arial" w:cs="Arial"/>
                                      <w:sz w:val="16"/>
                                      <w:szCs w:val="16"/>
                                    </w:rPr>
                                  </w:pPr>
                                  <w:r>
                                    <w:rPr>
                                      <w:rFonts w:ascii="Arial" w:hAnsi="Arial" w:cs="Arial"/>
                                      <w:sz w:val="16"/>
                                      <w:szCs w:val="16"/>
                                      <w:lang w:val="en-US"/>
                                    </w:rPr>
                                    <w:t xml:space="preserve">Stablecoins </w:t>
                                  </w:r>
                                </w:p>
                              </w:tc>
                              <w:tc>
                                <w:tcPr>
                                  <w:tcW w:w="2935" w:type="pct"/>
                                  <w:vAlign w:val="center"/>
                                </w:tcPr>
                                <w:p w14:paraId="2528C4F0" w14:textId="2B96AE90" w:rsidR="009C2DCC" w:rsidRPr="00E75F9A" w:rsidRDefault="00672A6A" w:rsidP="009C2DCC">
                                  <w:pPr>
                                    <w:spacing w:line="276" w:lineRule="auto"/>
                                    <w:jc w:val="center"/>
                                    <w:rPr>
                                      <w:rFonts w:ascii="Arial" w:hAnsi="Arial" w:cs="Arial"/>
                                      <w:sz w:val="16"/>
                                      <w:szCs w:val="16"/>
                                      <w:lang w:val="en-US"/>
                                    </w:rPr>
                                  </w:pPr>
                                  <w:r>
                                    <w:rPr>
                                      <w:rFonts w:ascii="Arial" w:hAnsi="Arial" w:cs="Arial"/>
                                      <w:sz w:val="16"/>
                                      <w:szCs w:val="16"/>
                                      <w:lang w:val="en-US"/>
                                    </w:rPr>
                                    <w:t>No</w:t>
                                  </w:r>
                                  <w:r w:rsidRPr="00E75F9A">
                                    <w:rPr>
                                      <w:rFonts w:ascii="Arial" w:hAnsi="Arial" w:cs="Arial"/>
                                      <w:sz w:val="16"/>
                                      <w:szCs w:val="16"/>
                                      <w:lang w:val="en-US"/>
                                    </w:rPr>
                                    <w:t>,</w:t>
                                  </w:r>
                                  <w:r w:rsidR="009C2DCC" w:rsidRPr="00E75F9A">
                                    <w:rPr>
                                      <w:rFonts w:ascii="Arial" w:hAnsi="Arial" w:cs="Arial"/>
                                      <w:sz w:val="16"/>
                                      <w:szCs w:val="16"/>
                                      <w:lang w:val="en-US"/>
                                    </w:rPr>
                                    <w:t xml:space="preserve"> </w:t>
                                  </w:r>
                                  <w:r>
                                    <w:rPr>
                                      <w:rFonts w:ascii="Arial" w:hAnsi="Arial" w:cs="Arial"/>
                                      <w:sz w:val="16"/>
                                      <w:szCs w:val="16"/>
                                      <w:lang w:val="en-US"/>
                                    </w:rPr>
                                    <w:t>however</w:t>
                                  </w:r>
                                  <w:r w:rsidRPr="00E75F9A">
                                    <w:rPr>
                                      <w:rFonts w:ascii="Arial" w:hAnsi="Arial" w:cs="Arial"/>
                                      <w:sz w:val="16"/>
                                      <w:szCs w:val="16"/>
                                      <w:lang w:val="en-US"/>
                                    </w:rPr>
                                    <w:t>,</w:t>
                                  </w:r>
                                  <w:r w:rsidR="00D00B4D" w:rsidRPr="00E75F9A">
                                    <w:rPr>
                                      <w:rFonts w:ascii="Arial" w:hAnsi="Arial" w:cs="Arial"/>
                                      <w:sz w:val="16"/>
                                      <w:szCs w:val="16"/>
                                      <w:lang w:val="en-US"/>
                                    </w:rPr>
                                    <w:t xml:space="preserve"> </w:t>
                                  </w:r>
                                  <w:r w:rsidR="00864289">
                                    <w:rPr>
                                      <w:rFonts w:ascii="Arial" w:hAnsi="Arial" w:cs="Arial"/>
                                      <w:sz w:val="16"/>
                                      <w:szCs w:val="16"/>
                                      <w:lang w:val="en-US"/>
                                    </w:rPr>
                                    <w:t>certain</w:t>
                                  </w:r>
                                  <w:r w:rsidR="00864289" w:rsidRPr="00E75F9A">
                                    <w:rPr>
                                      <w:rFonts w:ascii="Arial" w:hAnsi="Arial" w:cs="Arial"/>
                                      <w:sz w:val="16"/>
                                      <w:szCs w:val="16"/>
                                      <w:lang w:val="en-US"/>
                                    </w:rPr>
                                    <w:t xml:space="preserve"> </w:t>
                                  </w:r>
                                  <w:r w:rsidR="00864289">
                                    <w:rPr>
                                      <w:rFonts w:ascii="Arial" w:hAnsi="Arial" w:cs="Arial"/>
                                      <w:sz w:val="16"/>
                                      <w:szCs w:val="16"/>
                                      <w:lang w:val="en-US"/>
                                    </w:rPr>
                                    <w:t>DFA</w:t>
                                  </w:r>
                                  <w:r w:rsidR="00864289" w:rsidRPr="00E75F9A">
                                    <w:rPr>
                                      <w:rFonts w:ascii="Arial" w:hAnsi="Arial" w:cs="Arial"/>
                                      <w:sz w:val="16"/>
                                      <w:szCs w:val="16"/>
                                      <w:lang w:val="en-US"/>
                                    </w:rPr>
                                    <w:t xml:space="preserve"> </w:t>
                                  </w:r>
                                  <w:r w:rsidR="00AF18B6">
                                    <w:rPr>
                                      <w:rFonts w:ascii="Arial" w:hAnsi="Arial" w:cs="Arial"/>
                                      <w:sz w:val="16"/>
                                      <w:szCs w:val="16"/>
                                      <w:lang w:val="en-US"/>
                                    </w:rPr>
                                    <w:t>actually</w:t>
                                  </w:r>
                                  <w:r w:rsidR="00AF18B6" w:rsidRPr="00E75F9A">
                                    <w:rPr>
                                      <w:rFonts w:ascii="Arial" w:hAnsi="Arial" w:cs="Arial"/>
                                      <w:sz w:val="16"/>
                                      <w:szCs w:val="16"/>
                                      <w:lang w:val="en-US"/>
                                    </w:rPr>
                                    <w:t xml:space="preserve"> </w:t>
                                  </w:r>
                                  <w:r w:rsidR="00864289">
                                    <w:rPr>
                                      <w:rFonts w:ascii="Arial" w:hAnsi="Arial" w:cs="Arial"/>
                                      <w:sz w:val="16"/>
                                      <w:szCs w:val="16"/>
                                      <w:lang w:val="en-US"/>
                                    </w:rPr>
                                    <w:t>may</w:t>
                                  </w:r>
                                  <w:r w:rsidR="00864289" w:rsidRPr="00E75F9A">
                                    <w:rPr>
                                      <w:rFonts w:ascii="Arial" w:hAnsi="Arial" w:cs="Arial"/>
                                      <w:sz w:val="16"/>
                                      <w:szCs w:val="16"/>
                                      <w:lang w:val="en-US"/>
                                    </w:rPr>
                                    <w:t xml:space="preserve"> </w:t>
                                  </w:r>
                                  <w:r w:rsidR="00E75F9A">
                                    <w:rPr>
                                      <w:rFonts w:ascii="Arial" w:hAnsi="Arial" w:cs="Arial"/>
                                      <w:sz w:val="16"/>
                                      <w:szCs w:val="16"/>
                                      <w:lang w:val="en-US"/>
                                    </w:rPr>
                                    <w:t>represent stablecoins</w:t>
                                  </w:r>
                                </w:p>
                              </w:tc>
                            </w:tr>
                            <w:tr w:rsidR="00D2189B" w:rsidRPr="00D2189B" w14:paraId="414BBC71" w14:textId="77777777" w:rsidTr="00930343">
                              <w:trPr>
                                <w:trHeight w:val="278"/>
                              </w:trPr>
                              <w:tc>
                                <w:tcPr>
                                  <w:tcW w:w="2065" w:type="pct"/>
                                  <w:vAlign w:val="center"/>
                                </w:tcPr>
                                <w:p w14:paraId="3813626E" w14:textId="5708CB3C" w:rsidR="009C2DCC" w:rsidRPr="00A430E1" w:rsidRDefault="00A430E1" w:rsidP="009C2DCC">
                                  <w:pPr>
                                    <w:spacing w:line="276" w:lineRule="auto"/>
                                    <w:jc w:val="center"/>
                                    <w:rPr>
                                      <w:rFonts w:ascii="Arial" w:hAnsi="Arial" w:cs="Arial"/>
                                      <w:sz w:val="16"/>
                                      <w:szCs w:val="16"/>
                                      <w:lang w:val="en-US"/>
                                    </w:rPr>
                                  </w:pPr>
                                  <w:r>
                                    <w:rPr>
                                      <w:rFonts w:ascii="Arial" w:hAnsi="Arial" w:cs="Arial"/>
                                      <w:sz w:val="16"/>
                                      <w:szCs w:val="16"/>
                                      <w:lang w:val="en-US"/>
                                    </w:rPr>
                                    <w:t>Crypto</w:t>
                                  </w:r>
                                  <w:r w:rsidR="00065C78">
                                    <w:rPr>
                                      <w:rFonts w:ascii="Arial" w:hAnsi="Arial" w:cs="Arial"/>
                                      <w:sz w:val="16"/>
                                      <w:szCs w:val="16"/>
                                      <w:lang w:val="en-US"/>
                                    </w:rPr>
                                    <w:t>-</w:t>
                                  </w:r>
                                  <w:r>
                                    <w:rPr>
                                      <w:rFonts w:ascii="Arial" w:hAnsi="Arial" w:cs="Arial"/>
                                      <w:sz w:val="16"/>
                                      <w:szCs w:val="16"/>
                                      <w:lang w:val="en-US"/>
                                    </w:rPr>
                                    <w:t>assets</w:t>
                                  </w:r>
                                  <w:r w:rsidR="009C2DCC" w:rsidRPr="00A430E1">
                                    <w:rPr>
                                      <w:rFonts w:ascii="Arial" w:hAnsi="Arial" w:cs="Arial"/>
                                      <w:sz w:val="16"/>
                                      <w:szCs w:val="16"/>
                                      <w:lang w:val="en-US"/>
                                    </w:rPr>
                                    <w:t xml:space="preserve"> – </w:t>
                                  </w:r>
                                  <w:r>
                                    <w:rPr>
                                      <w:rFonts w:ascii="Arial" w:hAnsi="Arial" w:cs="Arial"/>
                                      <w:sz w:val="16"/>
                                      <w:szCs w:val="16"/>
                                      <w:lang w:val="en-US"/>
                                    </w:rPr>
                                    <w:t>securities or financial instruments</w:t>
                                  </w:r>
                                </w:p>
                              </w:tc>
                              <w:tc>
                                <w:tcPr>
                                  <w:tcW w:w="2935" w:type="pct"/>
                                  <w:vAlign w:val="center"/>
                                </w:tcPr>
                                <w:p w14:paraId="5AB3DDAA" w14:textId="597A107F" w:rsidR="009C2DCC" w:rsidRPr="00EC7FC7" w:rsidRDefault="00E75F9A" w:rsidP="009C2DCC">
                                  <w:pPr>
                                    <w:spacing w:line="276" w:lineRule="auto"/>
                                    <w:jc w:val="center"/>
                                    <w:rPr>
                                      <w:rFonts w:ascii="Arial" w:hAnsi="Arial" w:cs="Arial"/>
                                      <w:sz w:val="16"/>
                                      <w:szCs w:val="16"/>
                                    </w:rPr>
                                  </w:pPr>
                                  <w:r>
                                    <w:rPr>
                                      <w:rFonts w:ascii="Arial" w:hAnsi="Arial" w:cs="Arial"/>
                                      <w:sz w:val="16"/>
                                      <w:szCs w:val="16"/>
                                      <w:lang w:val="en-US"/>
                                    </w:rPr>
                                    <w:t>Yes, DFA</w:t>
                                  </w:r>
                                </w:p>
                              </w:tc>
                            </w:tr>
                            <w:tr w:rsidR="00D2189B" w:rsidRPr="00D2189B" w14:paraId="66CAF8C3" w14:textId="77777777" w:rsidTr="00930343">
                              <w:trPr>
                                <w:trHeight w:val="278"/>
                              </w:trPr>
                              <w:tc>
                                <w:tcPr>
                                  <w:tcW w:w="2065" w:type="pct"/>
                                  <w:vAlign w:val="center"/>
                                </w:tcPr>
                                <w:p w14:paraId="1189144B" w14:textId="03B06902" w:rsidR="009C2DCC" w:rsidRPr="00EC7FC7" w:rsidRDefault="000D6179" w:rsidP="009C2DCC">
                                  <w:pPr>
                                    <w:spacing w:line="276" w:lineRule="auto"/>
                                    <w:jc w:val="center"/>
                                    <w:rPr>
                                      <w:rFonts w:ascii="Arial" w:hAnsi="Arial" w:cs="Arial"/>
                                      <w:sz w:val="16"/>
                                      <w:szCs w:val="16"/>
                                    </w:rPr>
                                  </w:pPr>
                                  <w:r>
                                    <w:rPr>
                                      <w:rFonts w:ascii="Arial" w:hAnsi="Arial" w:cs="Arial"/>
                                      <w:sz w:val="16"/>
                                      <w:szCs w:val="16"/>
                                      <w:lang w:val="en-US"/>
                                    </w:rPr>
                                    <w:t>Crypto</w:t>
                                  </w:r>
                                  <w:r w:rsidR="00065C78">
                                    <w:rPr>
                                      <w:rFonts w:ascii="Arial" w:hAnsi="Arial" w:cs="Arial"/>
                                      <w:sz w:val="16"/>
                                      <w:szCs w:val="16"/>
                                      <w:lang w:val="en-US"/>
                                    </w:rPr>
                                    <w:t>-</w:t>
                                  </w:r>
                                  <w:r>
                                    <w:rPr>
                                      <w:rFonts w:ascii="Arial" w:hAnsi="Arial" w:cs="Arial"/>
                                      <w:sz w:val="16"/>
                                      <w:szCs w:val="16"/>
                                      <w:lang w:val="en-US"/>
                                    </w:rPr>
                                    <w:t>assets as derivatives</w:t>
                                  </w:r>
                                </w:p>
                              </w:tc>
                              <w:tc>
                                <w:tcPr>
                                  <w:tcW w:w="2935" w:type="pct"/>
                                  <w:vAlign w:val="center"/>
                                </w:tcPr>
                                <w:p w14:paraId="52DC4189" w14:textId="47296151" w:rsidR="009C2DCC" w:rsidRPr="00EC7FC7" w:rsidRDefault="00CC1EA2" w:rsidP="009C2DCC">
                                  <w:pPr>
                                    <w:spacing w:line="276" w:lineRule="auto"/>
                                    <w:jc w:val="center"/>
                                    <w:rPr>
                                      <w:rFonts w:ascii="Arial" w:hAnsi="Arial" w:cs="Arial"/>
                                      <w:sz w:val="16"/>
                                      <w:szCs w:val="16"/>
                                    </w:rPr>
                                  </w:pPr>
                                  <w:r>
                                    <w:rPr>
                                      <w:rFonts w:ascii="Arial" w:hAnsi="Arial" w:cs="Arial"/>
                                      <w:sz w:val="16"/>
                                      <w:szCs w:val="16"/>
                                      <w:lang w:val="en-US"/>
                                    </w:rPr>
                                    <w:t xml:space="preserve">No </w:t>
                                  </w:r>
                                </w:p>
                              </w:tc>
                            </w:tr>
                            <w:tr w:rsidR="00D2189B" w:rsidRPr="006A03DA" w14:paraId="1861A4D5" w14:textId="77777777" w:rsidTr="00930343">
                              <w:trPr>
                                <w:trHeight w:val="278"/>
                              </w:trPr>
                              <w:tc>
                                <w:tcPr>
                                  <w:tcW w:w="2065" w:type="pct"/>
                                  <w:vAlign w:val="center"/>
                                </w:tcPr>
                                <w:p w14:paraId="13B6426F" w14:textId="34A717E5" w:rsidR="009C2DCC" w:rsidRPr="003956FE" w:rsidRDefault="009C2DCC" w:rsidP="009C2DCC">
                                  <w:pPr>
                                    <w:spacing w:line="276" w:lineRule="auto"/>
                                    <w:jc w:val="center"/>
                                    <w:rPr>
                                      <w:rFonts w:ascii="Arial" w:hAnsi="Arial" w:cs="Arial"/>
                                      <w:sz w:val="16"/>
                                      <w:szCs w:val="16"/>
                                      <w:lang w:val="en-US"/>
                                    </w:rPr>
                                  </w:pPr>
                                  <w:r w:rsidRPr="003956FE">
                                    <w:rPr>
                                      <w:rFonts w:ascii="Arial" w:hAnsi="Arial" w:cs="Arial"/>
                                      <w:sz w:val="16"/>
                                      <w:szCs w:val="16"/>
                                      <w:lang w:val="en-US"/>
                                    </w:rPr>
                                    <w:t>NFT,</w:t>
                                  </w:r>
                                  <w:r w:rsidR="00587E0F">
                                    <w:rPr>
                                      <w:rFonts w:ascii="Arial" w:hAnsi="Arial" w:cs="Arial"/>
                                      <w:sz w:val="16"/>
                                      <w:szCs w:val="16"/>
                                      <w:lang w:val="en-US"/>
                                    </w:rPr>
                                    <w:t xml:space="preserve"> </w:t>
                                  </w:r>
                                  <w:r w:rsidR="00AA4C63">
                                    <w:rPr>
                                      <w:rFonts w:ascii="Arial" w:hAnsi="Arial" w:cs="Arial"/>
                                      <w:sz w:val="16"/>
                                      <w:szCs w:val="16"/>
                                      <w:lang w:val="en-US"/>
                                    </w:rPr>
                                    <w:t>if</w:t>
                                  </w:r>
                                  <w:r w:rsidR="00AA4C63" w:rsidRPr="003956FE">
                                    <w:rPr>
                                      <w:rFonts w:ascii="Arial" w:hAnsi="Arial" w:cs="Arial"/>
                                      <w:sz w:val="16"/>
                                      <w:szCs w:val="16"/>
                                      <w:lang w:val="en-US"/>
                                    </w:rPr>
                                    <w:t xml:space="preserve"> </w:t>
                                  </w:r>
                                  <w:r w:rsidR="00AA4C63">
                                    <w:rPr>
                                      <w:rFonts w:ascii="Arial" w:hAnsi="Arial" w:cs="Arial"/>
                                      <w:sz w:val="16"/>
                                      <w:szCs w:val="16"/>
                                      <w:lang w:val="en-US"/>
                                    </w:rPr>
                                    <w:t>they</w:t>
                                  </w:r>
                                  <w:r w:rsidR="00AA4C63" w:rsidRPr="003956FE">
                                    <w:rPr>
                                      <w:rFonts w:ascii="Arial" w:hAnsi="Arial" w:cs="Arial"/>
                                      <w:sz w:val="16"/>
                                      <w:szCs w:val="16"/>
                                      <w:lang w:val="en-US"/>
                                    </w:rPr>
                                    <w:t xml:space="preserve"> </w:t>
                                  </w:r>
                                  <w:r w:rsidR="00AA4C63">
                                    <w:rPr>
                                      <w:rFonts w:ascii="Arial" w:hAnsi="Arial" w:cs="Arial"/>
                                      <w:sz w:val="16"/>
                                      <w:szCs w:val="16"/>
                                      <w:lang w:val="en-US"/>
                                    </w:rPr>
                                    <w:t>are</w:t>
                                  </w:r>
                                  <w:r w:rsidR="00AA4C63" w:rsidRPr="003956FE">
                                    <w:rPr>
                                      <w:rFonts w:ascii="Arial" w:hAnsi="Arial" w:cs="Arial"/>
                                      <w:sz w:val="16"/>
                                      <w:szCs w:val="16"/>
                                      <w:lang w:val="en-US"/>
                                    </w:rPr>
                                    <w:t xml:space="preserve"> </w:t>
                                  </w:r>
                                  <w:r w:rsidR="00AA4C63">
                                    <w:rPr>
                                      <w:rFonts w:ascii="Arial" w:hAnsi="Arial" w:cs="Arial"/>
                                      <w:sz w:val="16"/>
                                      <w:szCs w:val="16"/>
                                      <w:lang w:val="en-US"/>
                                    </w:rPr>
                                    <w:t>not</w:t>
                                  </w:r>
                                  <w:r w:rsidR="00AA4C63" w:rsidRPr="003956FE">
                                    <w:rPr>
                                      <w:rFonts w:ascii="Arial" w:hAnsi="Arial" w:cs="Arial"/>
                                      <w:sz w:val="16"/>
                                      <w:szCs w:val="16"/>
                                      <w:lang w:val="en-US"/>
                                    </w:rPr>
                                    <w:t xml:space="preserve"> </w:t>
                                  </w:r>
                                  <w:r w:rsidR="00AA4C63">
                                    <w:rPr>
                                      <w:rFonts w:ascii="Arial" w:hAnsi="Arial" w:cs="Arial"/>
                                      <w:sz w:val="16"/>
                                      <w:szCs w:val="16"/>
                                      <w:lang w:val="en-US"/>
                                    </w:rPr>
                                    <w:t>a</w:t>
                                  </w:r>
                                  <w:r w:rsidR="00AA4C63" w:rsidRPr="003956FE">
                                    <w:rPr>
                                      <w:rFonts w:ascii="Arial" w:hAnsi="Arial" w:cs="Arial"/>
                                      <w:sz w:val="16"/>
                                      <w:szCs w:val="16"/>
                                      <w:lang w:val="en-US"/>
                                    </w:rPr>
                                    <w:t xml:space="preserve"> </w:t>
                                  </w:r>
                                  <w:r w:rsidR="00AA4C63">
                                    <w:rPr>
                                      <w:rFonts w:ascii="Arial" w:hAnsi="Arial" w:cs="Arial"/>
                                      <w:sz w:val="16"/>
                                      <w:szCs w:val="16"/>
                                      <w:lang w:val="en-US"/>
                                    </w:rPr>
                                    <w:t>piece</w:t>
                                  </w:r>
                                  <w:r w:rsidR="00AA4C63" w:rsidRPr="003956FE">
                                    <w:rPr>
                                      <w:rFonts w:ascii="Arial" w:hAnsi="Arial" w:cs="Arial"/>
                                      <w:sz w:val="16"/>
                                      <w:szCs w:val="16"/>
                                      <w:lang w:val="en-US"/>
                                    </w:rPr>
                                    <w:t xml:space="preserve"> </w:t>
                                  </w:r>
                                  <w:r w:rsidR="00AA4C63">
                                    <w:rPr>
                                      <w:rFonts w:ascii="Arial" w:hAnsi="Arial" w:cs="Arial"/>
                                      <w:sz w:val="16"/>
                                      <w:szCs w:val="16"/>
                                      <w:lang w:val="en-US"/>
                                    </w:rPr>
                                    <w:t>of</w:t>
                                  </w:r>
                                  <w:r w:rsidR="00AA4C63" w:rsidRPr="003956FE">
                                    <w:rPr>
                                      <w:rFonts w:ascii="Arial" w:hAnsi="Arial" w:cs="Arial"/>
                                      <w:sz w:val="16"/>
                                      <w:szCs w:val="16"/>
                                      <w:lang w:val="en-US"/>
                                    </w:rPr>
                                    <w:t xml:space="preserve"> </w:t>
                                  </w:r>
                                  <w:r w:rsidR="00AA4C63">
                                    <w:rPr>
                                      <w:rFonts w:ascii="Arial" w:hAnsi="Arial" w:cs="Arial"/>
                                      <w:sz w:val="16"/>
                                      <w:szCs w:val="16"/>
                                      <w:lang w:val="en-US"/>
                                    </w:rPr>
                                    <w:t>art</w:t>
                                  </w:r>
                                  <w:r w:rsidR="003956FE">
                                    <w:rPr>
                                      <w:rFonts w:ascii="Arial" w:hAnsi="Arial" w:cs="Arial"/>
                                      <w:sz w:val="16"/>
                                      <w:szCs w:val="16"/>
                                      <w:lang w:val="en-US"/>
                                    </w:rPr>
                                    <w:t xml:space="preserve"> and cannot</w:t>
                                  </w:r>
                                  <w:r w:rsidRPr="003956FE">
                                    <w:rPr>
                                      <w:rFonts w:ascii="Arial" w:hAnsi="Arial" w:cs="Arial"/>
                                      <w:sz w:val="16"/>
                                      <w:szCs w:val="16"/>
                                      <w:lang w:val="en-US"/>
                                    </w:rPr>
                                    <w:t xml:space="preserve"> </w:t>
                                  </w:r>
                                  <w:r w:rsidR="008072B8">
                                    <w:rPr>
                                      <w:rFonts w:ascii="Arial" w:hAnsi="Arial" w:cs="Arial"/>
                                      <w:sz w:val="16"/>
                                      <w:szCs w:val="16"/>
                                      <w:lang w:val="en-US"/>
                                    </w:rPr>
                                    <w:t>be sold for investment purposes</w:t>
                                  </w:r>
                                </w:p>
                              </w:tc>
                              <w:tc>
                                <w:tcPr>
                                  <w:tcW w:w="2935" w:type="pct"/>
                                  <w:vAlign w:val="center"/>
                                </w:tcPr>
                                <w:p w14:paraId="521F5DE3" w14:textId="094C85A9" w:rsidR="009C2DCC" w:rsidRPr="00861C0E" w:rsidRDefault="00E8586E" w:rsidP="009C2DCC">
                                  <w:pPr>
                                    <w:spacing w:line="276" w:lineRule="auto"/>
                                    <w:jc w:val="center"/>
                                    <w:rPr>
                                      <w:rFonts w:ascii="Arial" w:hAnsi="Arial" w:cs="Arial"/>
                                      <w:sz w:val="16"/>
                                      <w:szCs w:val="16"/>
                                      <w:lang w:val="en-US"/>
                                    </w:rPr>
                                  </w:pPr>
                                  <w:r>
                                    <w:rPr>
                                      <w:rFonts w:ascii="Arial" w:hAnsi="Arial" w:cs="Arial"/>
                                      <w:sz w:val="16"/>
                                      <w:szCs w:val="16"/>
                                      <w:lang w:val="en-US"/>
                                    </w:rPr>
                                    <w:t>Yes</w:t>
                                  </w:r>
                                  <w:r w:rsidR="00401E6E" w:rsidRPr="00861C0E">
                                    <w:rPr>
                                      <w:rFonts w:ascii="Arial" w:hAnsi="Arial" w:cs="Arial"/>
                                      <w:sz w:val="16"/>
                                      <w:szCs w:val="16"/>
                                      <w:lang w:val="en-US"/>
                                    </w:rPr>
                                    <w:t xml:space="preserve">, </w:t>
                                  </w:r>
                                  <w:r>
                                    <w:rPr>
                                      <w:rFonts w:ascii="Arial" w:hAnsi="Arial" w:cs="Arial"/>
                                      <w:sz w:val="16"/>
                                      <w:szCs w:val="16"/>
                                      <w:lang w:val="en-US"/>
                                    </w:rPr>
                                    <w:t>if</w:t>
                                  </w:r>
                                  <w:r w:rsidRPr="00861C0E">
                                    <w:rPr>
                                      <w:rFonts w:ascii="Arial" w:hAnsi="Arial" w:cs="Arial"/>
                                      <w:sz w:val="16"/>
                                      <w:szCs w:val="16"/>
                                      <w:lang w:val="en-US"/>
                                    </w:rPr>
                                    <w:t xml:space="preserve"> </w:t>
                                  </w:r>
                                  <w:r>
                                    <w:rPr>
                                      <w:rFonts w:ascii="Arial" w:hAnsi="Arial" w:cs="Arial"/>
                                      <w:sz w:val="16"/>
                                      <w:szCs w:val="16"/>
                                      <w:lang w:val="en-US"/>
                                    </w:rPr>
                                    <w:t>issued</w:t>
                                  </w:r>
                                  <w:r w:rsidRPr="00861C0E">
                                    <w:rPr>
                                      <w:rFonts w:ascii="Arial" w:hAnsi="Arial" w:cs="Arial"/>
                                      <w:sz w:val="16"/>
                                      <w:szCs w:val="16"/>
                                      <w:lang w:val="en-US"/>
                                    </w:rPr>
                                    <w:t xml:space="preserve"> </w:t>
                                  </w:r>
                                  <w:r w:rsidR="006B732F">
                                    <w:rPr>
                                      <w:rFonts w:ascii="Arial" w:hAnsi="Arial" w:cs="Arial"/>
                                      <w:sz w:val="16"/>
                                      <w:szCs w:val="16"/>
                                      <w:lang w:val="en-US"/>
                                    </w:rPr>
                                    <w:t>as</w:t>
                                  </w:r>
                                  <w:r w:rsidR="006B732F" w:rsidRPr="00861C0E">
                                    <w:rPr>
                                      <w:rFonts w:ascii="Arial" w:hAnsi="Arial" w:cs="Arial"/>
                                      <w:sz w:val="16"/>
                                      <w:szCs w:val="16"/>
                                      <w:lang w:val="en-US"/>
                                    </w:rPr>
                                    <w:t xml:space="preserve"> </w:t>
                                  </w:r>
                                  <w:r w:rsidR="00132494" w:rsidRPr="00861C0E">
                                    <w:rPr>
                                      <w:rFonts w:ascii="Arial" w:hAnsi="Arial" w:cs="Arial"/>
                                      <w:sz w:val="16"/>
                                      <w:szCs w:val="16"/>
                                      <w:lang w:val="en-US"/>
                                    </w:rPr>
                                    <w:t>u</w:t>
                                  </w:r>
                                  <w:r w:rsidR="00132494">
                                    <w:rPr>
                                      <w:rFonts w:ascii="Arial" w:hAnsi="Arial" w:cs="Arial"/>
                                      <w:sz w:val="16"/>
                                      <w:szCs w:val="16"/>
                                      <w:lang w:val="en-US"/>
                                    </w:rPr>
                                    <w:t>tility</w:t>
                                  </w:r>
                                  <w:r w:rsidR="00132494" w:rsidRPr="00861C0E">
                                    <w:rPr>
                                      <w:rFonts w:ascii="Arial" w:hAnsi="Arial" w:cs="Arial"/>
                                      <w:sz w:val="16"/>
                                      <w:szCs w:val="16"/>
                                      <w:lang w:val="en-US"/>
                                    </w:rPr>
                                    <w:t xml:space="preserve"> </w:t>
                                  </w:r>
                                  <w:r w:rsidR="00861C0E">
                                    <w:rPr>
                                      <w:rFonts w:ascii="Arial" w:hAnsi="Arial" w:cs="Arial"/>
                                      <w:sz w:val="16"/>
                                      <w:szCs w:val="16"/>
                                      <w:lang w:val="en-US"/>
                                    </w:rPr>
                                    <w:t>digital</w:t>
                                  </w:r>
                                  <w:r w:rsidR="00861C0E" w:rsidRPr="00861C0E">
                                    <w:rPr>
                                      <w:rFonts w:ascii="Arial" w:hAnsi="Arial" w:cs="Arial"/>
                                      <w:sz w:val="16"/>
                                      <w:szCs w:val="16"/>
                                      <w:lang w:val="en-US"/>
                                    </w:rPr>
                                    <w:t xml:space="preserve"> </w:t>
                                  </w:r>
                                  <w:r w:rsidR="00861C0E">
                                    <w:rPr>
                                      <w:rFonts w:ascii="Arial" w:hAnsi="Arial" w:cs="Arial"/>
                                      <w:sz w:val="16"/>
                                      <w:szCs w:val="16"/>
                                      <w:lang w:val="en-US"/>
                                    </w:rPr>
                                    <w:t>rights</w:t>
                                  </w:r>
                                  <w:r w:rsidR="00861C0E" w:rsidRPr="00861C0E">
                                    <w:rPr>
                                      <w:rFonts w:ascii="Arial" w:hAnsi="Arial" w:cs="Arial"/>
                                      <w:sz w:val="16"/>
                                      <w:szCs w:val="16"/>
                                      <w:lang w:val="en-US"/>
                                    </w:rPr>
                                    <w:t xml:space="preserve"> </w:t>
                                  </w:r>
                                  <w:r w:rsidR="00861C0E">
                                    <w:rPr>
                                      <w:rFonts w:ascii="Arial" w:hAnsi="Arial" w:cs="Arial"/>
                                      <w:sz w:val="16"/>
                                      <w:szCs w:val="16"/>
                                      <w:lang w:val="en-US"/>
                                    </w:rPr>
                                    <w:t>for intellectual property.</w:t>
                                  </w:r>
                                </w:p>
                              </w:tc>
                            </w:tr>
                            <w:tr w:rsidR="00D2189B" w:rsidRPr="006A03DA" w14:paraId="3B3E196F" w14:textId="77777777" w:rsidTr="00930343">
                              <w:trPr>
                                <w:trHeight w:val="278"/>
                              </w:trPr>
                              <w:tc>
                                <w:tcPr>
                                  <w:tcW w:w="2065" w:type="pct"/>
                                </w:tcPr>
                                <w:p w14:paraId="74FD5146" w14:textId="08481550" w:rsidR="009C2DCC" w:rsidRPr="00EC7FC7" w:rsidRDefault="00706FD2" w:rsidP="009C2DCC">
                                  <w:pPr>
                                    <w:spacing w:line="276" w:lineRule="auto"/>
                                    <w:jc w:val="center"/>
                                    <w:rPr>
                                      <w:rFonts w:ascii="Arial" w:hAnsi="Arial" w:cs="Arial"/>
                                      <w:sz w:val="16"/>
                                      <w:szCs w:val="16"/>
                                    </w:rPr>
                                  </w:pPr>
                                  <w:r>
                                    <w:rPr>
                                      <w:rFonts w:ascii="Arial" w:hAnsi="Arial" w:cs="Arial"/>
                                      <w:sz w:val="16"/>
                                      <w:szCs w:val="16"/>
                                      <w:lang w:val="en-US"/>
                                    </w:rPr>
                                    <w:t>Utility tokens</w:t>
                                  </w:r>
                                </w:p>
                              </w:tc>
                              <w:tc>
                                <w:tcPr>
                                  <w:tcW w:w="2935" w:type="pct"/>
                                </w:tcPr>
                                <w:p w14:paraId="3523D8BA" w14:textId="12CC0CBF" w:rsidR="009C2DCC" w:rsidRPr="00AA4C63" w:rsidRDefault="00872524" w:rsidP="009C2DCC">
                                  <w:pPr>
                                    <w:spacing w:line="276" w:lineRule="auto"/>
                                    <w:jc w:val="center"/>
                                    <w:rPr>
                                      <w:rFonts w:ascii="Arial" w:hAnsi="Arial" w:cs="Arial"/>
                                      <w:sz w:val="16"/>
                                      <w:szCs w:val="16"/>
                                      <w:lang w:val="en-US"/>
                                    </w:rPr>
                                  </w:pPr>
                                  <w:r>
                                    <w:rPr>
                                      <w:rFonts w:ascii="Arial" w:hAnsi="Arial" w:cs="Arial"/>
                                      <w:sz w:val="16"/>
                                      <w:szCs w:val="16"/>
                                      <w:lang w:val="en-US"/>
                                    </w:rPr>
                                    <w:t>Yes</w:t>
                                  </w:r>
                                  <w:r w:rsidRPr="00AA4C63">
                                    <w:rPr>
                                      <w:rFonts w:ascii="Arial" w:hAnsi="Arial" w:cs="Arial"/>
                                      <w:sz w:val="16"/>
                                      <w:szCs w:val="16"/>
                                      <w:lang w:val="en-US"/>
                                    </w:rPr>
                                    <w:t xml:space="preserve">, </w:t>
                                  </w:r>
                                  <w:r>
                                    <w:rPr>
                                      <w:rFonts w:ascii="Arial" w:hAnsi="Arial" w:cs="Arial"/>
                                      <w:sz w:val="16"/>
                                      <w:szCs w:val="16"/>
                                      <w:lang w:val="en-US"/>
                                    </w:rPr>
                                    <w:t>if</w:t>
                                  </w:r>
                                  <w:r w:rsidRPr="00AA4C63">
                                    <w:rPr>
                                      <w:rFonts w:ascii="Arial" w:hAnsi="Arial" w:cs="Arial"/>
                                      <w:sz w:val="16"/>
                                      <w:szCs w:val="16"/>
                                      <w:lang w:val="en-US"/>
                                    </w:rPr>
                                    <w:t xml:space="preserve"> </w:t>
                                  </w:r>
                                  <w:r w:rsidR="00D51B6C">
                                    <w:rPr>
                                      <w:rFonts w:ascii="Arial" w:hAnsi="Arial" w:cs="Arial"/>
                                      <w:sz w:val="16"/>
                                      <w:szCs w:val="16"/>
                                      <w:lang w:val="en-US"/>
                                    </w:rPr>
                                    <w:t xml:space="preserve">they </w:t>
                                  </w:r>
                                  <w:r>
                                    <w:rPr>
                                      <w:rFonts w:ascii="Arial" w:hAnsi="Arial" w:cs="Arial"/>
                                      <w:sz w:val="16"/>
                                      <w:szCs w:val="16"/>
                                      <w:lang w:val="en-US"/>
                                    </w:rPr>
                                    <w:t>present</w:t>
                                  </w:r>
                                  <w:r w:rsidRPr="00AA4C63">
                                    <w:rPr>
                                      <w:rFonts w:ascii="Arial" w:hAnsi="Arial" w:cs="Arial"/>
                                      <w:sz w:val="16"/>
                                      <w:szCs w:val="16"/>
                                      <w:lang w:val="en-US"/>
                                    </w:rPr>
                                    <w:t xml:space="preserve"> </w:t>
                                  </w:r>
                                  <w:r>
                                    <w:rPr>
                                      <w:rFonts w:ascii="Arial" w:hAnsi="Arial" w:cs="Arial"/>
                                      <w:sz w:val="16"/>
                                      <w:szCs w:val="16"/>
                                      <w:lang w:val="en-US"/>
                                    </w:rPr>
                                    <w:t>utility</w:t>
                                  </w:r>
                                  <w:r w:rsidRPr="00AA4C63">
                                    <w:rPr>
                                      <w:rFonts w:ascii="Arial" w:hAnsi="Arial" w:cs="Arial"/>
                                      <w:sz w:val="16"/>
                                      <w:szCs w:val="16"/>
                                      <w:lang w:val="en-US"/>
                                    </w:rPr>
                                    <w:t xml:space="preserve"> </w:t>
                                  </w:r>
                                  <w:r>
                                    <w:rPr>
                                      <w:rFonts w:ascii="Arial" w:hAnsi="Arial" w:cs="Arial"/>
                                      <w:sz w:val="16"/>
                                      <w:szCs w:val="16"/>
                                      <w:lang w:val="en-US"/>
                                    </w:rPr>
                                    <w:t>digital</w:t>
                                  </w:r>
                                  <w:r w:rsidRPr="00AA4C63">
                                    <w:rPr>
                                      <w:rFonts w:ascii="Arial" w:hAnsi="Arial" w:cs="Arial"/>
                                      <w:sz w:val="16"/>
                                      <w:szCs w:val="16"/>
                                      <w:lang w:val="en-US"/>
                                    </w:rPr>
                                    <w:t xml:space="preserve"> </w:t>
                                  </w:r>
                                  <w:r>
                                    <w:rPr>
                                      <w:rFonts w:ascii="Arial" w:hAnsi="Arial" w:cs="Arial"/>
                                      <w:sz w:val="16"/>
                                      <w:szCs w:val="16"/>
                                      <w:lang w:val="en-US"/>
                                    </w:rPr>
                                    <w:t>rights</w:t>
                                  </w:r>
                                  <w:r w:rsidRPr="00AA4C63">
                                    <w:rPr>
                                      <w:rFonts w:ascii="Arial" w:hAnsi="Arial" w:cs="Arial"/>
                                      <w:sz w:val="16"/>
                                      <w:szCs w:val="16"/>
                                      <w:lang w:val="en-US"/>
                                    </w:rPr>
                                    <w:t xml:space="preserve"> </w:t>
                                  </w:r>
                                  <w:r>
                                    <w:rPr>
                                      <w:rFonts w:ascii="Arial" w:hAnsi="Arial" w:cs="Arial"/>
                                      <w:sz w:val="16"/>
                                      <w:szCs w:val="16"/>
                                      <w:lang w:val="en-US"/>
                                    </w:rPr>
                                    <w:t>for</w:t>
                                  </w:r>
                                  <w:r w:rsidRPr="00AA4C63">
                                    <w:rPr>
                                      <w:rFonts w:ascii="Arial" w:hAnsi="Arial" w:cs="Arial"/>
                                      <w:sz w:val="16"/>
                                      <w:szCs w:val="16"/>
                                      <w:lang w:val="en-US"/>
                                    </w:rPr>
                                    <w:t xml:space="preserve"> </w:t>
                                  </w:r>
                                  <w:r>
                                    <w:rPr>
                                      <w:rFonts w:ascii="Arial" w:hAnsi="Arial" w:cs="Arial"/>
                                      <w:sz w:val="16"/>
                                      <w:szCs w:val="16"/>
                                      <w:lang w:val="en-US"/>
                                    </w:rPr>
                                    <w:t>transfer</w:t>
                                  </w:r>
                                  <w:r w:rsidRPr="00AA4C63">
                                    <w:rPr>
                                      <w:rFonts w:ascii="Arial" w:hAnsi="Arial" w:cs="Arial"/>
                                      <w:sz w:val="16"/>
                                      <w:szCs w:val="16"/>
                                      <w:lang w:val="en-US"/>
                                    </w:rPr>
                                    <w:t xml:space="preserve"> </w:t>
                                  </w:r>
                                  <w:r>
                                    <w:rPr>
                                      <w:rFonts w:ascii="Arial" w:hAnsi="Arial" w:cs="Arial"/>
                                      <w:sz w:val="16"/>
                                      <w:szCs w:val="16"/>
                                      <w:lang w:val="en-US"/>
                                    </w:rPr>
                                    <w:t>of</w:t>
                                  </w:r>
                                  <w:r w:rsidRPr="00AA4C63">
                                    <w:rPr>
                                      <w:rFonts w:ascii="Arial" w:hAnsi="Arial" w:cs="Arial"/>
                                      <w:sz w:val="16"/>
                                      <w:szCs w:val="16"/>
                                      <w:lang w:val="en-US"/>
                                    </w:rPr>
                                    <w:t xml:space="preserve"> </w:t>
                                  </w:r>
                                  <w:r>
                                    <w:rPr>
                                      <w:rFonts w:ascii="Arial" w:hAnsi="Arial" w:cs="Arial"/>
                                      <w:sz w:val="16"/>
                                      <w:szCs w:val="16"/>
                                      <w:lang w:val="en-US"/>
                                    </w:rPr>
                                    <w:t>things</w:t>
                                  </w:r>
                                  <w:r w:rsidR="00D242C4" w:rsidRPr="00AA4C63">
                                    <w:rPr>
                                      <w:rFonts w:ascii="Arial" w:hAnsi="Arial" w:cs="Arial"/>
                                      <w:sz w:val="16"/>
                                      <w:szCs w:val="16"/>
                                      <w:lang w:val="en-US"/>
                                    </w:rPr>
                                    <w:t xml:space="preserve"> </w:t>
                                  </w:r>
                                  <w:r w:rsidR="009C2DCC" w:rsidRPr="00AA4C63">
                                    <w:rPr>
                                      <w:rFonts w:ascii="Arial" w:hAnsi="Arial" w:cs="Arial"/>
                                      <w:sz w:val="16"/>
                                      <w:szCs w:val="16"/>
                                      <w:lang w:val="en-US"/>
                                    </w:rPr>
                                    <w:t xml:space="preserve">/ </w:t>
                                  </w:r>
                                  <w:r w:rsidR="00AA4C63">
                                    <w:rPr>
                                      <w:rFonts w:ascii="Arial" w:hAnsi="Arial" w:cs="Arial"/>
                                      <w:sz w:val="16"/>
                                      <w:szCs w:val="16"/>
                                      <w:lang w:val="en-US"/>
                                    </w:rPr>
                                    <w:t>receipt of services</w:t>
                                  </w:r>
                                </w:p>
                              </w:tc>
                            </w:tr>
                          </w:tbl>
                          <w:p w14:paraId="3256973E" w14:textId="77777777" w:rsidR="009C2DCC" w:rsidRPr="00AA4C63" w:rsidRDefault="009C2DCC">
                            <w:pPr>
                              <w:rPr>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A1BFD" id="Text Box 31" o:spid="_x0000_s1032" type="#_x0000_t202" style="position:absolute;left:0;text-align:left;margin-left:271.35pt;margin-top:96.25pt;width:259.2pt;height:274.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" fillcolor="white [3201]" stroked="f" strokeweight=".5pt">
                <v:textbox>
                  <w:txbxContent>
                    <w:tbl>
                      <w:tblPr>
                        <w:tblStyle w:val="ad"/>
                        <w:tblW w:w="5000"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018"/>
                        <w:gridCol w:w="2867"/>
                      </w:tblGrid>
                      <w:tr w:rsidR="00D2189B" w:rsidRPr="006A03DA" w14:paraId="00E9199A" w14:textId="77777777" w:rsidTr="00930343">
                        <w:trPr>
                          <w:trHeight w:val="278"/>
                        </w:trPr>
                        <w:tc>
                          <w:tcPr>
                            <w:tcW w:w="2065" w:type="pct"/>
                            <w:shd w:val="clear" w:color="auto" w:fill="FF6565"/>
                            <w:vAlign w:val="center"/>
                          </w:tcPr>
                          <w:p w14:paraId="3F223762" w14:textId="0781C49C" w:rsidR="00A22C92" w:rsidRPr="003D5939" w:rsidRDefault="00AF46EB" w:rsidP="005D235C">
                            <w:pPr>
                              <w:spacing w:line="276" w:lineRule="auto"/>
                              <w:jc w:val="center"/>
                              <w:rPr>
                                <w:rFonts w:ascii="Arial" w:hAnsi="Arial" w:cs="Arial"/>
                                <w:b/>
                                <w:bCs/>
                                <w:sz w:val="18"/>
                                <w:szCs w:val="18"/>
                                <w:lang w:val="en-US"/>
                              </w:rPr>
                            </w:pPr>
                            <w:r>
                              <w:rPr>
                                <w:rFonts w:ascii="Arial" w:hAnsi="Arial" w:cs="Arial"/>
                                <w:b/>
                                <w:bCs/>
                                <w:sz w:val="18"/>
                                <w:szCs w:val="18"/>
                                <w:lang w:val="en-US"/>
                              </w:rPr>
                              <w:t xml:space="preserve">Types </w:t>
                            </w:r>
                            <w:r w:rsidR="003D5939">
                              <w:rPr>
                                <w:rFonts w:ascii="Arial" w:hAnsi="Arial" w:cs="Arial"/>
                                <w:b/>
                                <w:bCs/>
                                <w:sz w:val="18"/>
                                <w:szCs w:val="18"/>
                                <w:lang w:val="en-US"/>
                              </w:rPr>
                              <w:t>of crypto assets</w:t>
                            </w:r>
                            <w:r w:rsidR="009C2DCC" w:rsidRPr="003D5939">
                              <w:rPr>
                                <w:rFonts w:ascii="Arial" w:hAnsi="Arial" w:cs="Arial"/>
                                <w:b/>
                                <w:bCs/>
                                <w:sz w:val="18"/>
                                <w:szCs w:val="18"/>
                                <w:lang w:val="en-US"/>
                              </w:rPr>
                              <w:t xml:space="preserve"> </w:t>
                            </w:r>
                          </w:p>
                          <w:p w14:paraId="3165B7D4" w14:textId="32E7B0FB" w:rsidR="009C2DCC" w:rsidRPr="003D5939" w:rsidRDefault="009C2DCC" w:rsidP="005D235C">
                            <w:pPr>
                              <w:spacing w:line="276" w:lineRule="auto"/>
                              <w:jc w:val="center"/>
                              <w:rPr>
                                <w:rFonts w:ascii="Arial" w:hAnsi="Arial" w:cs="Arial"/>
                                <w:b/>
                                <w:bCs/>
                                <w:sz w:val="18"/>
                                <w:szCs w:val="18"/>
                                <w:lang w:val="en-US"/>
                              </w:rPr>
                            </w:pPr>
                            <w:r w:rsidRPr="008D03FD">
                              <w:rPr>
                                <w:rFonts w:ascii="Arial" w:hAnsi="Arial" w:cs="Arial"/>
                                <w:b/>
                                <w:bCs/>
                                <w:sz w:val="18"/>
                                <w:szCs w:val="18"/>
                                <w:lang w:val="en-US"/>
                              </w:rPr>
                              <w:t>CARF</w:t>
                            </w:r>
                            <w:r w:rsidRPr="003D5939">
                              <w:rPr>
                                <w:rFonts w:ascii="Arial" w:hAnsi="Arial" w:cs="Arial"/>
                                <w:b/>
                                <w:bCs/>
                                <w:sz w:val="18"/>
                                <w:szCs w:val="18"/>
                                <w:lang w:val="en-US"/>
                              </w:rPr>
                              <w:t xml:space="preserve"> </w:t>
                            </w:r>
                            <w:r w:rsidR="00A57DD1">
                              <w:rPr>
                                <w:rFonts w:ascii="Arial" w:hAnsi="Arial" w:cs="Arial"/>
                                <w:b/>
                                <w:bCs/>
                                <w:sz w:val="18"/>
                                <w:szCs w:val="18"/>
                                <w:lang w:val="en-US"/>
                              </w:rPr>
                              <w:t>OECD</w:t>
                            </w:r>
                          </w:p>
                        </w:tc>
                        <w:tc>
                          <w:tcPr>
                            <w:tcW w:w="2935" w:type="pct"/>
                            <w:shd w:val="clear" w:color="auto" w:fill="FF6565"/>
                            <w:vAlign w:val="center"/>
                          </w:tcPr>
                          <w:p w14:paraId="264A0686" w14:textId="6C111B67" w:rsidR="009C2DCC" w:rsidRPr="003D5939" w:rsidRDefault="003D5939" w:rsidP="005D235C">
                            <w:pPr>
                              <w:spacing w:line="276" w:lineRule="auto"/>
                              <w:jc w:val="center"/>
                              <w:rPr>
                                <w:rFonts w:ascii="Arial" w:hAnsi="Arial" w:cs="Arial"/>
                                <w:b/>
                                <w:bCs/>
                                <w:sz w:val="18"/>
                                <w:szCs w:val="18"/>
                                <w:lang w:val="en-US"/>
                              </w:rPr>
                            </w:pPr>
                            <w:r>
                              <w:rPr>
                                <w:rFonts w:ascii="Arial" w:hAnsi="Arial" w:cs="Arial"/>
                                <w:b/>
                                <w:bCs/>
                                <w:sz w:val="18"/>
                                <w:szCs w:val="18"/>
                                <w:lang w:val="en-US"/>
                              </w:rPr>
                              <w:t>Are they regulated in Russia</w:t>
                            </w:r>
                            <w:r w:rsidR="009427B2">
                              <w:rPr>
                                <w:rFonts w:ascii="Arial" w:hAnsi="Arial" w:cs="Arial"/>
                                <w:b/>
                                <w:bCs/>
                                <w:sz w:val="18"/>
                                <w:szCs w:val="18"/>
                                <w:lang w:val="en-US"/>
                              </w:rPr>
                              <w:t>?</w:t>
                            </w:r>
                          </w:p>
                        </w:tc>
                      </w:tr>
                      <w:tr w:rsidR="00D2189B" w:rsidRPr="006A03DA" w14:paraId="360185CB" w14:textId="77777777" w:rsidTr="00930343">
                        <w:trPr>
                          <w:trHeight w:val="278"/>
                        </w:trPr>
                        <w:tc>
                          <w:tcPr>
                            <w:tcW w:w="2065" w:type="pct"/>
                            <w:vAlign w:val="center"/>
                          </w:tcPr>
                          <w:p w14:paraId="0987D109" w14:textId="3C4D2710" w:rsidR="009C2DCC" w:rsidRPr="00EC7FC7" w:rsidRDefault="009427B2" w:rsidP="009C2DCC">
                            <w:pPr>
                              <w:spacing w:line="276" w:lineRule="auto"/>
                              <w:jc w:val="center"/>
                              <w:rPr>
                                <w:rFonts w:ascii="Arial" w:hAnsi="Arial" w:cs="Arial"/>
                                <w:sz w:val="16"/>
                                <w:szCs w:val="16"/>
                              </w:rPr>
                            </w:pPr>
                            <w:r>
                              <w:rPr>
                                <w:rFonts w:ascii="Arial" w:hAnsi="Arial" w:cs="Arial"/>
                                <w:sz w:val="16"/>
                                <w:szCs w:val="16"/>
                                <w:lang w:val="en-US"/>
                              </w:rPr>
                              <w:t>Crypto currencies</w:t>
                            </w:r>
                          </w:p>
                        </w:tc>
                        <w:tc>
                          <w:tcPr>
                            <w:tcW w:w="2935" w:type="pct"/>
                            <w:vAlign w:val="center"/>
                          </w:tcPr>
                          <w:p w14:paraId="3A6B0091" w14:textId="049FF6CF" w:rsidR="009C2DCC" w:rsidRPr="001412DF" w:rsidRDefault="000E6F25" w:rsidP="009C2DCC">
                            <w:pPr>
                              <w:spacing w:line="276" w:lineRule="auto"/>
                              <w:jc w:val="center"/>
                              <w:rPr>
                                <w:rFonts w:ascii="Arial" w:hAnsi="Arial" w:cs="Arial"/>
                                <w:sz w:val="16"/>
                                <w:szCs w:val="16"/>
                                <w:lang w:val="en-US"/>
                              </w:rPr>
                            </w:pPr>
                            <w:r>
                              <w:rPr>
                                <w:rFonts w:ascii="Arial" w:hAnsi="Arial" w:cs="Arial"/>
                                <w:sz w:val="16"/>
                                <w:szCs w:val="16"/>
                                <w:lang w:val="en-US"/>
                              </w:rPr>
                              <w:t>Yes</w:t>
                            </w:r>
                            <w:r w:rsidR="009C2DCC" w:rsidRPr="001412DF">
                              <w:rPr>
                                <w:rFonts w:ascii="Arial" w:hAnsi="Arial" w:cs="Arial"/>
                                <w:sz w:val="16"/>
                                <w:szCs w:val="16"/>
                                <w:lang w:val="en-US"/>
                              </w:rPr>
                              <w:t xml:space="preserve">, </w:t>
                            </w:r>
                            <w:r>
                              <w:rPr>
                                <w:rFonts w:ascii="Arial" w:hAnsi="Arial" w:cs="Arial"/>
                                <w:sz w:val="16"/>
                                <w:szCs w:val="16"/>
                                <w:lang w:val="en-US"/>
                              </w:rPr>
                              <w:t>excluding</w:t>
                            </w:r>
                            <w:r w:rsidRPr="001412DF">
                              <w:rPr>
                                <w:rFonts w:ascii="Arial" w:hAnsi="Arial" w:cs="Arial"/>
                                <w:sz w:val="16"/>
                                <w:szCs w:val="16"/>
                                <w:lang w:val="en-US"/>
                              </w:rPr>
                              <w:t xml:space="preserve"> </w:t>
                            </w:r>
                            <w:r>
                              <w:rPr>
                                <w:rFonts w:ascii="Arial" w:hAnsi="Arial" w:cs="Arial"/>
                                <w:sz w:val="16"/>
                                <w:szCs w:val="16"/>
                                <w:lang w:val="en-US"/>
                              </w:rPr>
                              <w:t>transactions</w:t>
                            </w:r>
                            <w:r w:rsidRPr="001412DF">
                              <w:rPr>
                                <w:rFonts w:ascii="Arial" w:hAnsi="Arial" w:cs="Arial"/>
                                <w:sz w:val="16"/>
                                <w:szCs w:val="16"/>
                                <w:lang w:val="en-US"/>
                              </w:rPr>
                              <w:t xml:space="preserve"> </w:t>
                            </w:r>
                            <w:r w:rsidR="00F4579F">
                              <w:rPr>
                                <w:rFonts w:ascii="Arial" w:hAnsi="Arial" w:cs="Arial"/>
                                <w:sz w:val="16"/>
                                <w:szCs w:val="16"/>
                                <w:lang w:val="en-US"/>
                              </w:rPr>
                              <w:t>on</w:t>
                            </w:r>
                            <w:r w:rsidR="00F4579F" w:rsidRPr="001412DF">
                              <w:rPr>
                                <w:rFonts w:ascii="Arial" w:hAnsi="Arial" w:cs="Arial"/>
                                <w:sz w:val="16"/>
                                <w:szCs w:val="16"/>
                                <w:lang w:val="en-US"/>
                              </w:rPr>
                              <w:t xml:space="preserve"> </w:t>
                            </w:r>
                            <w:r w:rsidR="00F4579F">
                              <w:rPr>
                                <w:rFonts w:ascii="Arial" w:hAnsi="Arial" w:cs="Arial"/>
                                <w:sz w:val="16"/>
                                <w:szCs w:val="16"/>
                                <w:lang w:val="en-US"/>
                              </w:rPr>
                              <w:t>crypto</w:t>
                            </w:r>
                            <w:r w:rsidR="00F4579F" w:rsidRPr="001412DF">
                              <w:rPr>
                                <w:rFonts w:ascii="Arial" w:hAnsi="Arial" w:cs="Arial"/>
                                <w:sz w:val="16"/>
                                <w:szCs w:val="16"/>
                                <w:lang w:val="en-US"/>
                              </w:rPr>
                              <w:t>-</w:t>
                            </w:r>
                            <w:r w:rsidR="00F4579F">
                              <w:rPr>
                                <w:rFonts w:ascii="Arial" w:hAnsi="Arial" w:cs="Arial"/>
                                <w:sz w:val="16"/>
                                <w:szCs w:val="16"/>
                                <w:lang w:val="en-US"/>
                              </w:rPr>
                              <w:t>currency</w:t>
                            </w:r>
                            <w:r w:rsidR="00F4579F" w:rsidRPr="001412DF">
                              <w:rPr>
                                <w:rFonts w:ascii="Arial" w:hAnsi="Arial" w:cs="Arial"/>
                                <w:sz w:val="16"/>
                                <w:szCs w:val="16"/>
                                <w:lang w:val="en-US"/>
                              </w:rPr>
                              <w:t xml:space="preserve"> </w:t>
                            </w:r>
                            <w:r w:rsidR="00F4579F">
                              <w:rPr>
                                <w:rFonts w:ascii="Arial" w:hAnsi="Arial" w:cs="Arial"/>
                                <w:sz w:val="16"/>
                                <w:szCs w:val="16"/>
                                <w:lang w:val="en-US"/>
                              </w:rPr>
                              <w:t>deals</w:t>
                            </w:r>
                            <w:r w:rsidR="009C2DCC" w:rsidRPr="001412DF">
                              <w:rPr>
                                <w:rFonts w:ascii="Arial" w:hAnsi="Arial" w:cs="Arial"/>
                                <w:sz w:val="16"/>
                                <w:szCs w:val="16"/>
                                <w:lang w:val="en-US"/>
                              </w:rPr>
                              <w:t xml:space="preserve">, </w:t>
                            </w:r>
                            <w:r w:rsidR="001412DF">
                              <w:rPr>
                                <w:rFonts w:ascii="Arial" w:hAnsi="Arial" w:cs="Arial"/>
                                <w:sz w:val="16"/>
                                <w:szCs w:val="16"/>
                                <w:lang w:val="en-US"/>
                              </w:rPr>
                              <w:t>as</w:t>
                            </w:r>
                            <w:r w:rsidR="001412DF" w:rsidRPr="001412DF">
                              <w:rPr>
                                <w:rFonts w:ascii="Arial" w:hAnsi="Arial" w:cs="Arial"/>
                                <w:sz w:val="16"/>
                                <w:szCs w:val="16"/>
                                <w:lang w:val="en-US"/>
                              </w:rPr>
                              <w:t xml:space="preserve"> </w:t>
                            </w:r>
                            <w:r w:rsidR="001412DF">
                              <w:rPr>
                                <w:rFonts w:ascii="Arial" w:hAnsi="Arial" w:cs="Arial"/>
                                <w:sz w:val="16"/>
                                <w:szCs w:val="16"/>
                                <w:lang w:val="en-US"/>
                              </w:rPr>
                              <w:t>purchase</w:t>
                            </w:r>
                            <w:r w:rsidR="001412DF" w:rsidRPr="001412DF">
                              <w:rPr>
                                <w:rFonts w:ascii="Arial" w:hAnsi="Arial" w:cs="Arial"/>
                                <w:sz w:val="16"/>
                                <w:szCs w:val="16"/>
                                <w:lang w:val="en-US"/>
                              </w:rPr>
                              <w:t xml:space="preserve"> </w:t>
                            </w:r>
                            <w:r w:rsidR="001412DF">
                              <w:rPr>
                                <w:rFonts w:ascii="Arial" w:hAnsi="Arial" w:cs="Arial"/>
                                <w:sz w:val="16"/>
                                <w:szCs w:val="16"/>
                                <w:lang w:val="en-US"/>
                              </w:rPr>
                              <w:t>of goods and services</w:t>
                            </w:r>
                            <w:r w:rsidR="00CC7D75">
                              <w:rPr>
                                <w:rFonts w:ascii="Arial" w:hAnsi="Arial" w:cs="Arial"/>
                                <w:sz w:val="16"/>
                                <w:szCs w:val="16"/>
                                <w:lang w:val="en-US"/>
                              </w:rPr>
                              <w:t xml:space="preserve"> in exchange for crypto-currency</w:t>
                            </w:r>
                            <w:r w:rsidR="00E6529E">
                              <w:rPr>
                                <w:rFonts w:ascii="Arial" w:hAnsi="Arial" w:cs="Arial"/>
                                <w:sz w:val="16"/>
                                <w:szCs w:val="16"/>
                                <w:lang w:val="en-US"/>
                              </w:rPr>
                              <w:t xml:space="preserve"> is forbidden</w:t>
                            </w:r>
                            <w:r w:rsidR="00672A6A">
                              <w:rPr>
                                <w:rFonts w:ascii="Arial" w:hAnsi="Arial" w:cs="Arial"/>
                                <w:sz w:val="16"/>
                                <w:szCs w:val="16"/>
                                <w:lang w:val="en-US"/>
                              </w:rPr>
                              <w:t>.</w:t>
                            </w:r>
                          </w:p>
                        </w:tc>
                      </w:tr>
                      <w:tr w:rsidR="00D2189B" w:rsidRPr="006A03DA" w14:paraId="2817E75B" w14:textId="77777777" w:rsidTr="00930343">
                        <w:trPr>
                          <w:trHeight w:val="266"/>
                        </w:trPr>
                        <w:tc>
                          <w:tcPr>
                            <w:tcW w:w="2065" w:type="pct"/>
                            <w:vAlign w:val="center"/>
                          </w:tcPr>
                          <w:p w14:paraId="73768712" w14:textId="03B49CF3" w:rsidR="009C2DCC" w:rsidRPr="00EC7FC7" w:rsidRDefault="009427B2" w:rsidP="009C2DCC">
                            <w:pPr>
                              <w:spacing w:line="276" w:lineRule="auto"/>
                              <w:jc w:val="center"/>
                              <w:rPr>
                                <w:rFonts w:ascii="Arial" w:hAnsi="Arial" w:cs="Arial"/>
                                <w:sz w:val="16"/>
                                <w:szCs w:val="16"/>
                              </w:rPr>
                            </w:pPr>
                            <w:r>
                              <w:rPr>
                                <w:rFonts w:ascii="Arial" w:hAnsi="Arial" w:cs="Arial"/>
                                <w:sz w:val="16"/>
                                <w:szCs w:val="16"/>
                                <w:lang w:val="en-US"/>
                              </w:rPr>
                              <w:t xml:space="preserve">Stablecoins </w:t>
                            </w:r>
                          </w:p>
                        </w:tc>
                        <w:tc>
                          <w:tcPr>
                            <w:tcW w:w="2935" w:type="pct"/>
                            <w:vAlign w:val="center"/>
                          </w:tcPr>
                          <w:p w14:paraId="2528C4F0" w14:textId="2B96AE90" w:rsidR="009C2DCC" w:rsidRPr="00E75F9A" w:rsidRDefault="00672A6A" w:rsidP="009C2DCC">
                            <w:pPr>
                              <w:spacing w:line="276" w:lineRule="auto"/>
                              <w:jc w:val="center"/>
                              <w:rPr>
                                <w:rFonts w:ascii="Arial" w:hAnsi="Arial" w:cs="Arial"/>
                                <w:sz w:val="16"/>
                                <w:szCs w:val="16"/>
                                <w:lang w:val="en-US"/>
                              </w:rPr>
                            </w:pPr>
                            <w:r>
                              <w:rPr>
                                <w:rFonts w:ascii="Arial" w:hAnsi="Arial" w:cs="Arial"/>
                                <w:sz w:val="16"/>
                                <w:szCs w:val="16"/>
                                <w:lang w:val="en-US"/>
                              </w:rPr>
                              <w:t>No</w:t>
                            </w:r>
                            <w:r w:rsidRPr="00E75F9A">
                              <w:rPr>
                                <w:rFonts w:ascii="Arial" w:hAnsi="Arial" w:cs="Arial"/>
                                <w:sz w:val="16"/>
                                <w:szCs w:val="16"/>
                                <w:lang w:val="en-US"/>
                              </w:rPr>
                              <w:t>,</w:t>
                            </w:r>
                            <w:r w:rsidR="009C2DCC" w:rsidRPr="00E75F9A">
                              <w:rPr>
                                <w:rFonts w:ascii="Arial" w:hAnsi="Arial" w:cs="Arial"/>
                                <w:sz w:val="16"/>
                                <w:szCs w:val="16"/>
                                <w:lang w:val="en-US"/>
                              </w:rPr>
                              <w:t xml:space="preserve"> </w:t>
                            </w:r>
                            <w:r>
                              <w:rPr>
                                <w:rFonts w:ascii="Arial" w:hAnsi="Arial" w:cs="Arial"/>
                                <w:sz w:val="16"/>
                                <w:szCs w:val="16"/>
                                <w:lang w:val="en-US"/>
                              </w:rPr>
                              <w:t>however</w:t>
                            </w:r>
                            <w:r w:rsidRPr="00E75F9A">
                              <w:rPr>
                                <w:rFonts w:ascii="Arial" w:hAnsi="Arial" w:cs="Arial"/>
                                <w:sz w:val="16"/>
                                <w:szCs w:val="16"/>
                                <w:lang w:val="en-US"/>
                              </w:rPr>
                              <w:t>,</w:t>
                            </w:r>
                            <w:r w:rsidR="00D00B4D" w:rsidRPr="00E75F9A">
                              <w:rPr>
                                <w:rFonts w:ascii="Arial" w:hAnsi="Arial" w:cs="Arial"/>
                                <w:sz w:val="16"/>
                                <w:szCs w:val="16"/>
                                <w:lang w:val="en-US"/>
                              </w:rPr>
                              <w:t xml:space="preserve"> </w:t>
                            </w:r>
                            <w:r w:rsidR="00864289">
                              <w:rPr>
                                <w:rFonts w:ascii="Arial" w:hAnsi="Arial" w:cs="Arial"/>
                                <w:sz w:val="16"/>
                                <w:szCs w:val="16"/>
                                <w:lang w:val="en-US"/>
                              </w:rPr>
                              <w:t>certain</w:t>
                            </w:r>
                            <w:r w:rsidR="00864289" w:rsidRPr="00E75F9A">
                              <w:rPr>
                                <w:rFonts w:ascii="Arial" w:hAnsi="Arial" w:cs="Arial"/>
                                <w:sz w:val="16"/>
                                <w:szCs w:val="16"/>
                                <w:lang w:val="en-US"/>
                              </w:rPr>
                              <w:t xml:space="preserve"> </w:t>
                            </w:r>
                            <w:r w:rsidR="00864289">
                              <w:rPr>
                                <w:rFonts w:ascii="Arial" w:hAnsi="Arial" w:cs="Arial"/>
                                <w:sz w:val="16"/>
                                <w:szCs w:val="16"/>
                                <w:lang w:val="en-US"/>
                              </w:rPr>
                              <w:t>DFA</w:t>
                            </w:r>
                            <w:r w:rsidR="00864289" w:rsidRPr="00E75F9A">
                              <w:rPr>
                                <w:rFonts w:ascii="Arial" w:hAnsi="Arial" w:cs="Arial"/>
                                <w:sz w:val="16"/>
                                <w:szCs w:val="16"/>
                                <w:lang w:val="en-US"/>
                              </w:rPr>
                              <w:t xml:space="preserve"> </w:t>
                            </w:r>
                            <w:r w:rsidR="00AF18B6">
                              <w:rPr>
                                <w:rFonts w:ascii="Arial" w:hAnsi="Arial" w:cs="Arial"/>
                                <w:sz w:val="16"/>
                                <w:szCs w:val="16"/>
                                <w:lang w:val="en-US"/>
                              </w:rPr>
                              <w:t>actually</w:t>
                            </w:r>
                            <w:r w:rsidR="00AF18B6" w:rsidRPr="00E75F9A">
                              <w:rPr>
                                <w:rFonts w:ascii="Arial" w:hAnsi="Arial" w:cs="Arial"/>
                                <w:sz w:val="16"/>
                                <w:szCs w:val="16"/>
                                <w:lang w:val="en-US"/>
                              </w:rPr>
                              <w:t xml:space="preserve"> </w:t>
                            </w:r>
                            <w:r w:rsidR="00864289">
                              <w:rPr>
                                <w:rFonts w:ascii="Arial" w:hAnsi="Arial" w:cs="Arial"/>
                                <w:sz w:val="16"/>
                                <w:szCs w:val="16"/>
                                <w:lang w:val="en-US"/>
                              </w:rPr>
                              <w:t>may</w:t>
                            </w:r>
                            <w:r w:rsidR="00864289" w:rsidRPr="00E75F9A">
                              <w:rPr>
                                <w:rFonts w:ascii="Arial" w:hAnsi="Arial" w:cs="Arial"/>
                                <w:sz w:val="16"/>
                                <w:szCs w:val="16"/>
                                <w:lang w:val="en-US"/>
                              </w:rPr>
                              <w:t xml:space="preserve"> </w:t>
                            </w:r>
                            <w:r w:rsidR="00E75F9A">
                              <w:rPr>
                                <w:rFonts w:ascii="Arial" w:hAnsi="Arial" w:cs="Arial"/>
                                <w:sz w:val="16"/>
                                <w:szCs w:val="16"/>
                                <w:lang w:val="en-US"/>
                              </w:rPr>
                              <w:t>represent stablecoins</w:t>
                            </w:r>
                          </w:p>
                        </w:tc>
                      </w:tr>
                      <w:tr w:rsidR="00D2189B" w:rsidRPr="00D2189B" w14:paraId="414BBC71" w14:textId="77777777" w:rsidTr="00930343">
                        <w:trPr>
                          <w:trHeight w:val="278"/>
                        </w:trPr>
                        <w:tc>
                          <w:tcPr>
                            <w:tcW w:w="2065" w:type="pct"/>
                            <w:vAlign w:val="center"/>
                          </w:tcPr>
                          <w:p w14:paraId="3813626E" w14:textId="5708CB3C" w:rsidR="009C2DCC" w:rsidRPr="00A430E1" w:rsidRDefault="00A430E1" w:rsidP="009C2DCC">
                            <w:pPr>
                              <w:spacing w:line="276" w:lineRule="auto"/>
                              <w:jc w:val="center"/>
                              <w:rPr>
                                <w:rFonts w:ascii="Arial" w:hAnsi="Arial" w:cs="Arial"/>
                                <w:sz w:val="16"/>
                                <w:szCs w:val="16"/>
                                <w:lang w:val="en-US"/>
                              </w:rPr>
                            </w:pPr>
                            <w:r>
                              <w:rPr>
                                <w:rFonts w:ascii="Arial" w:hAnsi="Arial" w:cs="Arial"/>
                                <w:sz w:val="16"/>
                                <w:szCs w:val="16"/>
                                <w:lang w:val="en-US"/>
                              </w:rPr>
                              <w:t>Crypto</w:t>
                            </w:r>
                            <w:r w:rsidR="00065C78">
                              <w:rPr>
                                <w:rFonts w:ascii="Arial" w:hAnsi="Arial" w:cs="Arial"/>
                                <w:sz w:val="16"/>
                                <w:szCs w:val="16"/>
                                <w:lang w:val="en-US"/>
                              </w:rPr>
                              <w:t>-</w:t>
                            </w:r>
                            <w:r>
                              <w:rPr>
                                <w:rFonts w:ascii="Arial" w:hAnsi="Arial" w:cs="Arial"/>
                                <w:sz w:val="16"/>
                                <w:szCs w:val="16"/>
                                <w:lang w:val="en-US"/>
                              </w:rPr>
                              <w:t>assets</w:t>
                            </w:r>
                            <w:r w:rsidR="009C2DCC" w:rsidRPr="00A430E1">
                              <w:rPr>
                                <w:rFonts w:ascii="Arial" w:hAnsi="Arial" w:cs="Arial"/>
                                <w:sz w:val="16"/>
                                <w:szCs w:val="16"/>
                                <w:lang w:val="en-US"/>
                              </w:rPr>
                              <w:t xml:space="preserve"> – </w:t>
                            </w:r>
                            <w:r>
                              <w:rPr>
                                <w:rFonts w:ascii="Arial" w:hAnsi="Arial" w:cs="Arial"/>
                                <w:sz w:val="16"/>
                                <w:szCs w:val="16"/>
                                <w:lang w:val="en-US"/>
                              </w:rPr>
                              <w:t>securities or financial instruments</w:t>
                            </w:r>
                          </w:p>
                        </w:tc>
                        <w:tc>
                          <w:tcPr>
                            <w:tcW w:w="2935" w:type="pct"/>
                            <w:vAlign w:val="center"/>
                          </w:tcPr>
                          <w:p w14:paraId="5AB3DDAA" w14:textId="597A107F" w:rsidR="009C2DCC" w:rsidRPr="00EC7FC7" w:rsidRDefault="00E75F9A" w:rsidP="009C2DCC">
                            <w:pPr>
                              <w:spacing w:line="276" w:lineRule="auto"/>
                              <w:jc w:val="center"/>
                              <w:rPr>
                                <w:rFonts w:ascii="Arial" w:hAnsi="Arial" w:cs="Arial"/>
                                <w:sz w:val="16"/>
                                <w:szCs w:val="16"/>
                              </w:rPr>
                            </w:pPr>
                            <w:r>
                              <w:rPr>
                                <w:rFonts w:ascii="Arial" w:hAnsi="Arial" w:cs="Arial"/>
                                <w:sz w:val="16"/>
                                <w:szCs w:val="16"/>
                                <w:lang w:val="en-US"/>
                              </w:rPr>
                              <w:t>Yes, DFA</w:t>
                            </w:r>
                          </w:p>
                        </w:tc>
                      </w:tr>
                      <w:tr w:rsidR="00D2189B" w:rsidRPr="00D2189B" w14:paraId="66CAF8C3" w14:textId="77777777" w:rsidTr="00930343">
                        <w:trPr>
                          <w:trHeight w:val="278"/>
                        </w:trPr>
                        <w:tc>
                          <w:tcPr>
                            <w:tcW w:w="2065" w:type="pct"/>
                            <w:vAlign w:val="center"/>
                          </w:tcPr>
                          <w:p w14:paraId="1189144B" w14:textId="03B06902" w:rsidR="009C2DCC" w:rsidRPr="00EC7FC7" w:rsidRDefault="000D6179" w:rsidP="009C2DCC">
                            <w:pPr>
                              <w:spacing w:line="276" w:lineRule="auto"/>
                              <w:jc w:val="center"/>
                              <w:rPr>
                                <w:rFonts w:ascii="Arial" w:hAnsi="Arial" w:cs="Arial"/>
                                <w:sz w:val="16"/>
                                <w:szCs w:val="16"/>
                              </w:rPr>
                            </w:pPr>
                            <w:r>
                              <w:rPr>
                                <w:rFonts w:ascii="Arial" w:hAnsi="Arial" w:cs="Arial"/>
                                <w:sz w:val="16"/>
                                <w:szCs w:val="16"/>
                                <w:lang w:val="en-US"/>
                              </w:rPr>
                              <w:t>Crypto</w:t>
                            </w:r>
                            <w:r w:rsidR="00065C78">
                              <w:rPr>
                                <w:rFonts w:ascii="Arial" w:hAnsi="Arial" w:cs="Arial"/>
                                <w:sz w:val="16"/>
                                <w:szCs w:val="16"/>
                                <w:lang w:val="en-US"/>
                              </w:rPr>
                              <w:t>-</w:t>
                            </w:r>
                            <w:r>
                              <w:rPr>
                                <w:rFonts w:ascii="Arial" w:hAnsi="Arial" w:cs="Arial"/>
                                <w:sz w:val="16"/>
                                <w:szCs w:val="16"/>
                                <w:lang w:val="en-US"/>
                              </w:rPr>
                              <w:t>assets as derivatives</w:t>
                            </w:r>
                          </w:p>
                        </w:tc>
                        <w:tc>
                          <w:tcPr>
                            <w:tcW w:w="2935" w:type="pct"/>
                            <w:vAlign w:val="center"/>
                          </w:tcPr>
                          <w:p w14:paraId="52DC4189" w14:textId="47296151" w:rsidR="009C2DCC" w:rsidRPr="00EC7FC7" w:rsidRDefault="00CC1EA2" w:rsidP="009C2DCC">
                            <w:pPr>
                              <w:spacing w:line="276" w:lineRule="auto"/>
                              <w:jc w:val="center"/>
                              <w:rPr>
                                <w:rFonts w:ascii="Arial" w:hAnsi="Arial" w:cs="Arial"/>
                                <w:sz w:val="16"/>
                                <w:szCs w:val="16"/>
                              </w:rPr>
                            </w:pPr>
                            <w:r>
                              <w:rPr>
                                <w:rFonts w:ascii="Arial" w:hAnsi="Arial" w:cs="Arial"/>
                                <w:sz w:val="16"/>
                                <w:szCs w:val="16"/>
                                <w:lang w:val="en-US"/>
                              </w:rPr>
                              <w:t xml:space="preserve">No </w:t>
                            </w:r>
                          </w:p>
                        </w:tc>
                      </w:tr>
                      <w:tr w:rsidR="00D2189B" w:rsidRPr="006A03DA" w14:paraId="1861A4D5" w14:textId="77777777" w:rsidTr="00930343">
                        <w:trPr>
                          <w:trHeight w:val="278"/>
                        </w:trPr>
                        <w:tc>
                          <w:tcPr>
                            <w:tcW w:w="2065" w:type="pct"/>
                            <w:vAlign w:val="center"/>
                          </w:tcPr>
                          <w:p w14:paraId="13B6426F" w14:textId="34A717E5" w:rsidR="009C2DCC" w:rsidRPr="003956FE" w:rsidRDefault="009C2DCC" w:rsidP="009C2DCC">
                            <w:pPr>
                              <w:spacing w:line="276" w:lineRule="auto"/>
                              <w:jc w:val="center"/>
                              <w:rPr>
                                <w:rFonts w:ascii="Arial" w:hAnsi="Arial" w:cs="Arial"/>
                                <w:sz w:val="16"/>
                                <w:szCs w:val="16"/>
                                <w:lang w:val="en-US"/>
                              </w:rPr>
                            </w:pPr>
                            <w:r w:rsidRPr="003956FE">
                              <w:rPr>
                                <w:rFonts w:ascii="Arial" w:hAnsi="Arial" w:cs="Arial"/>
                                <w:sz w:val="16"/>
                                <w:szCs w:val="16"/>
                                <w:lang w:val="en-US"/>
                              </w:rPr>
                              <w:t>NFT,</w:t>
                            </w:r>
                            <w:r w:rsidR="00587E0F">
                              <w:rPr>
                                <w:rFonts w:ascii="Arial" w:hAnsi="Arial" w:cs="Arial"/>
                                <w:sz w:val="16"/>
                                <w:szCs w:val="16"/>
                                <w:lang w:val="en-US"/>
                              </w:rPr>
                              <w:t xml:space="preserve"> </w:t>
                            </w:r>
                            <w:r w:rsidR="00AA4C63">
                              <w:rPr>
                                <w:rFonts w:ascii="Arial" w:hAnsi="Arial" w:cs="Arial"/>
                                <w:sz w:val="16"/>
                                <w:szCs w:val="16"/>
                                <w:lang w:val="en-US"/>
                              </w:rPr>
                              <w:t>if</w:t>
                            </w:r>
                            <w:r w:rsidR="00AA4C63" w:rsidRPr="003956FE">
                              <w:rPr>
                                <w:rFonts w:ascii="Arial" w:hAnsi="Arial" w:cs="Arial"/>
                                <w:sz w:val="16"/>
                                <w:szCs w:val="16"/>
                                <w:lang w:val="en-US"/>
                              </w:rPr>
                              <w:t xml:space="preserve"> </w:t>
                            </w:r>
                            <w:r w:rsidR="00AA4C63">
                              <w:rPr>
                                <w:rFonts w:ascii="Arial" w:hAnsi="Arial" w:cs="Arial"/>
                                <w:sz w:val="16"/>
                                <w:szCs w:val="16"/>
                                <w:lang w:val="en-US"/>
                              </w:rPr>
                              <w:t>they</w:t>
                            </w:r>
                            <w:r w:rsidR="00AA4C63" w:rsidRPr="003956FE">
                              <w:rPr>
                                <w:rFonts w:ascii="Arial" w:hAnsi="Arial" w:cs="Arial"/>
                                <w:sz w:val="16"/>
                                <w:szCs w:val="16"/>
                                <w:lang w:val="en-US"/>
                              </w:rPr>
                              <w:t xml:space="preserve"> </w:t>
                            </w:r>
                            <w:r w:rsidR="00AA4C63">
                              <w:rPr>
                                <w:rFonts w:ascii="Arial" w:hAnsi="Arial" w:cs="Arial"/>
                                <w:sz w:val="16"/>
                                <w:szCs w:val="16"/>
                                <w:lang w:val="en-US"/>
                              </w:rPr>
                              <w:t>are</w:t>
                            </w:r>
                            <w:r w:rsidR="00AA4C63" w:rsidRPr="003956FE">
                              <w:rPr>
                                <w:rFonts w:ascii="Arial" w:hAnsi="Arial" w:cs="Arial"/>
                                <w:sz w:val="16"/>
                                <w:szCs w:val="16"/>
                                <w:lang w:val="en-US"/>
                              </w:rPr>
                              <w:t xml:space="preserve"> </w:t>
                            </w:r>
                            <w:r w:rsidR="00AA4C63">
                              <w:rPr>
                                <w:rFonts w:ascii="Arial" w:hAnsi="Arial" w:cs="Arial"/>
                                <w:sz w:val="16"/>
                                <w:szCs w:val="16"/>
                                <w:lang w:val="en-US"/>
                              </w:rPr>
                              <w:t>not</w:t>
                            </w:r>
                            <w:r w:rsidR="00AA4C63" w:rsidRPr="003956FE">
                              <w:rPr>
                                <w:rFonts w:ascii="Arial" w:hAnsi="Arial" w:cs="Arial"/>
                                <w:sz w:val="16"/>
                                <w:szCs w:val="16"/>
                                <w:lang w:val="en-US"/>
                              </w:rPr>
                              <w:t xml:space="preserve"> </w:t>
                            </w:r>
                            <w:r w:rsidR="00AA4C63">
                              <w:rPr>
                                <w:rFonts w:ascii="Arial" w:hAnsi="Arial" w:cs="Arial"/>
                                <w:sz w:val="16"/>
                                <w:szCs w:val="16"/>
                                <w:lang w:val="en-US"/>
                              </w:rPr>
                              <w:t>a</w:t>
                            </w:r>
                            <w:r w:rsidR="00AA4C63" w:rsidRPr="003956FE">
                              <w:rPr>
                                <w:rFonts w:ascii="Arial" w:hAnsi="Arial" w:cs="Arial"/>
                                <w:sz w:val="16"/>
                                <w:szCs w:val="16"/>
                                <w:lang w:val="en-US"/>
                              </w:rPr>
                              <w:t xml:space="preserve"> </w:t>
                            </w:r>
                            <w:r w:rsidR="00AA4C63">
                              <w:rPr>
                                <w:rFonts w:ascii="Arial" w:hAnsi="Arial" w:cs="Arial"/>
                                <w:sz w:val="16"/>
                                <w:szCs w:val="16"/>
                                <w:lang w:val="en-US"/>
                              </w:rPr>
                              <w:t>piece</w:t>
                            </w:r>
                            <w:r w:rsidR="00AA4C63" w:rsidRPr="003956FE">
                              <w:rPr>
                                <w:rFonts w:ascii="Arial" w:hAnsi="Arial" w:cs="Arial"/>
                                <w:sz w:val="16"/>
                                <w:szCs w:val="16"/>
                                <w:lang w:val="en-US"/>
                              </w:rPr>
                              <w:t xml:space="preserve"> </w:t>
                            </w:r>
                            <w:r w:rsidR="00AA4C63">
                              <w:rPr>
                                <w:rFonts w:ascii="Arial" w:hAnsi="Arial" w:cs="Arial"/>
                                <w:sz w:val="16"/>
                                <w:szCs w:val="16"/>
                                <w:lang w:val="en-US"/>
                              </w:rPr>
                              <w:t>of</w:t>
                            </w:r>
                            <w:r w:rsidR="00AA4C63" w:rsidRPr="003956FE">
                              <w:rPr>
                                <w:rFonts w:ascii="Arial" w:hAnsi="Arial" w:cs="Arial"/>
                                <w:sz w:val="16"/>
                                <w:szCs w:val="16"/>
                                <w:lang w:val="en-US"/>
                              </w:rPr>
                              <w:t xml:space="preserve"> </w:t>
                            </w:r>
                            <w:r w:rsidR="00AA4C63">
                              <w:rPr>
                                <w:rFonts w:ascii="Arial" w:hAnsi="Arial" w:cs="Arial"/>
                                <w:sz w:val="16"/>
                                <w:szCs w:val="16"/>
                                <w:lang w:val="en-US"/>
                              </w:rPr>
                              <w:t>art</w:t>
                            </w:r>
                            <w:r w:rsidR="003956FE">
                              <w:rPr>
                                <w:rFonts w:ascii="Arial" w:hAnsi="Arial" w:cs="Arial"/>
                                <w:sz w:val="16"/>
                                <w:szCs w:val="16"/>
                                <w:lang w:val="en-US"/>
                              </w:rPr>
                              <w:t xml:space="preserve"> and cannot</w:t>
                            </w:r>
                            <w:r w:rsidRPr="003956FE">
                              <w:rPr>
                                <w:rFonts w:ascii="Arial" w:hAnsi="Arial" w:cs="Arial"/>
                                <w:sz w:val="16"/>
                                <w:szCs w:val="16"/>
                                <w:lang w:val="en-US"/>
                              </w:rPr>
                              <w:t xml:space="preserve"> </w:t>
                            </w:r>
                            <w:r w:rsidR="008072B8">
                              <w:rPr>
                                <w:rFonts w:ascii="Arial" w:hAnsi="Arial" w:cs="Arial"/>
                                <w:sz w:val="16"/>
                                <w:szCs w:val="16"/>
                                <w:lang w:val="en-US"/>
                              </w:rPr>
                              <w:t>be sold for investment purposes</w:t>
                            </w:r>
                          </w:p>
                        </w:tc>
                        <w:tc>
                          <w:tcPr>
                            <w:tcW w:w="2935" w:type="pct"/>
                            <w:vAlign w:val="center"/>
                          </w:tcPr>
                          <w:p w14:paraId="521F5DE3" w14:textId="094C85A9" w:rsidR="009C2DCC" w:rsidRPr="00861C0E" w:rsidRDefault="00E8586E" w:rsidP="009C2DCC">
                            <w:pPr>
                              <w:spacing w:line="276" w:lineRule="auto"/>
                              <w:jc w:val="center"/>
                              <w:rPr>
                                <w:rFonts w:ascii="Arial" w:hAnsi="Arial" w:cs="Arial"/>
                                <w:sz w:val="16"/>
                                <w:szCs w:val="16"/>
                                <w:lang w:val="en-US"/>
                              </w:rPr>
                            </w:pPr>
                            <w:r>
                              <w:rPr>
                                <w:rFonts w:ascii="Arial" w:hAnsi="Arial" w:cs="Arial"/>
                                <w:sz w:val="16"/>
                                <w:szCs w:val="16"/>
                                <w:lang w:val="en-US"/>
                              </w:rPr>
                              <w:t>Yes</w:t>
                            </w:r>
                            <w:r w:rsidR="00401E6E" w:rsidRPr="00861C0E">
                              <w:rPr>
                                <w:rFonts w:ascii="Arial" w:hAnsi="Arial" w:cs="Arial"/>
                                <w:sz w:val="16"/>
                                <w:szCs w:val="16"/>
                                <w:lang w:val="en-US"/>
                              </w:rPr>
                              <w:t xml:space="preserve">, </w:t>
                            </w:r>
                            <w:r>
                              <w:rPr>
                                <w:rFonts w:ascii="Arial" w:hAnsi="Arial" w:cs="Arial"/>
                                <w:sz w:val="16"/>
                                <w:szCs w:val="16"/>
                                <w:lang w:val="en-US"/>
                              </w:rPr>
                              <w:t>if</w:t>
                            </w:r>
                            <w:r w:rsidRPr="00861C0E">
                              <w:rPr>
                                <w:rFonts w:ascii="Arial" w:hAnsi="Arial" w:cs="Arial"/>
                                <w:sz w:val="16"/>
                                <w:szCs w:val="16"/>
                                <w:lang w:val="en-US"/>
                              </w:rPr>
                              <w:t xml:space="preserve"> </w:t>
                            </w:r>
                            <w:r>
                              <w:rPr>
                                <w:rFonts w:ascii="Arial" w:hAnsi="Arial" w:cs="Arial"/>
                                <w:sz w:val="16"/>
                                <w:szCs w:val="16"/>
                                <w:lang w:val="en-US"/>
                              </w:rPr>
                              <w:t>issued</w:t>
                            </w:r>
                            <w:r w:rsidRPr="00861C0E">
                              <w:rPr>
                                <w:rFonts w:ascii="Arial" w:hAnsi="Arial" w:cs="Arial"/>
                                <w:sz w:val="16"/>
                                <w:szCs w:val="16"/>
                                <w:lang w:val="en-US"/>
                              </w:rPr>
                              <w:t xml:space="preserve"> </w:t>
                            </w:r>
                            <w:r w:rsidR="006B732F">
                              <w:rPr>
                                <w:rFonts w:ascii="Arial" w:hAnsi="Arial" w:cs="Arial"/>
                                <w:sz w:val="16"/>
                                <w:szCs w:val="16"/>
                                <w:lang w:val="en-US"/>
                              </w:rPr>
                              <w:t>as</w:t>
                            </w:r>
                            <w:r w:rsidR="006B732F" w:rsidRPr="00861C0E">
                              <w:rPr>
                                <w:rFonts w:ascii="Arial" w:hAnsi="Arial" w:cs="Arial"/>
                                <w:sz w:val="16"/>
                                <w:szCs w:val="16"/>
                                <w:lang w:val="en-US"/>
                              </w:rPr>
                              <w:t xml:space="preserve"> </w:t>
                            </w:r>
                            <w:r w:rsidR="00132494" w:rsidRPr="00861C0E">
                              <w:rPr>
                                <w:rFonts w:ascii="Arial" w:hAnsi="Arial" w:cs="Arial"/>
                                <w:sz w:val="16"/>
                                <w:szCs w:val="16"/>
                                <w:lang w:val="en-US"/>
                              </w:rPr>
                              <w:t>u</w:t>
                            </w:r>
                            <w:r w:rsidR="00132494">
                              <w:rPr>
                                <w:rFonts w:ascii="Arial" w:hAnsi="Arial" w:cs="Arial"/>
                                <w:sz w:val="16"/>
                                <w:szCs w:val="16"/>
                                <w:lang w:val="en-US"/>
                              </w:rPr>
                              <w:t>tility</w:t>
                            </w:r>
                            <w:r w:rsidR="00132494" w:rsidRPr="00861C0E">
                              <w:rPr>
                                <w:rFonts w:ascii="Arial" w:hAnsi="Arial" w:cs="Arial"/>
                                <w:sz w:val="16"/>
                                <w:szCs w:val="16"/>
                                <w:lang w:val="en-US"/>
                              </w:rPr>
                              <w:t xml:space="preserve"> </w:t>
                            </w:r>
                            <w:r w:rsidR="00861C0E">
                              <w:rPr>
                                <w:rFonts w:ascii="Arial" w:hAnsi="Arial" w:cs="Arial"/>
                                <w:sz w:val="16"/>
                                <w:szCs w:val="16"/>
                                <w:lang w:val="en-US"/>
                              </w:rPr>
                              <w:t>digital</w:t>
                            </w:r>
                            <w:r w:rsidR="00861C0E" w:rsidRPr="00861C0E">
                              <w:rPr>
                                <w:rFonts w:ascii="Arial" w:hAnsi="Arial" w:cs="Arial"/>
                                <w:sz w:val="16"/>
                                <w:szCs w:val="16"/>
                                <w:lang w:val="en-US"/>
                              </w:rPr>
                              <w:t xml:space="preserve"> </w:t>
                            </w:r>
                            <w:r w:rsidR="00861C0E">
                              <w:rPr>
                                <w:rFonts w:ascii="Arial" w:hAnsi="Arial" w:cs="Arial"/>
                                <w:sz w:val="16"/>
                                <w:szCs w:val="16"/>
                                <w:lang w:val="en-US"/>
                              </w:rPr>
                              <w:t>rights</w:t>
                            </w:r>
                            <w:r w:rsidR="00861C0E" w:rsidRPr="00861C0E">
                              <w:rPr>
                                <w:rFonts w:ascii="Arial" w:hAnsi="Arial" w:cs="Arial"/>
                                <w:sz w:val="16"/>
                                <w:szCs w:val="16"/>
                                <w:lang w:val="en-US"/>
                              </w:rPr>
                              <w:t xml:space="preserve"> </w:t>
                            </w:r>
                            <w:r w:rsidR="00861C0E">
                              <w:rPr>
                                <w:rFonts w:ascii="Arial" w:hAnsi="Arial" w:cs="Arial"/>
                                <w:sz w:val="16"/>
                                <w:szCs w:val="16"/>
                                <w:lang w:val="en-US"/>
                              </w:rPr>
                              <w:t>for intellectual property.</w:t>
                            </w:r>
                          </w:p>
                        </w:tc>
                      </w:tr>
                      <w:tr w:rsidR="00D2189B" w:rsidRPr="006A03DA" w14:paraId="3B3E196F" w14:textId="77777777" w:rsidTr="00930343">
                        <w:trPr>
                          <w:trHeight w:val="278"/>
                        </w:trPr>
                        <w:tc>
                          <w:tcPr>
                            <w:tcW w:w="2065" w:type="pct"/>
                          </w:tcPr>
                          <w:p w14:paraId="74FD5146" w14:textId="08481550" w:rsidR="009C2DCC" w:rsidRPr="00EC7FC7" w:rsidRDefault="00706FD2" w:rsidP="009C2DCC">
                            <w:pPr>
                              <w:spacing w:line="276" w:lineRule="auto"/>
                              <w:jc w:val="center"/>
                              <w:rPr>
                                <w:rFonts w:ascii="Arial" w:hAnsi="Arial" w:cs="Arial"/>
                                <w:sz w:val="16"/>
                                <w:szCs w:val="16"/>
                              </w:rPr>
                            </w:pPr>
                            <w:r>
                              <w:rPr>
                                <w:rFonts w:ascii="Arial" w:hAnsi="Arial" w:cs="Arial"/>
                                <w:sz w:val="16"/>
                                <w:szCs w:val="16"/>
                                <w:lang w:val="en-US"/>
                              </w:rPr>
                              <w:t>Utility tokens</w:t>
                            </w:r>
                          </w:p>
                        </w:tc>
                        <w:tc>
                          <w:tcPr>
                            <w:tcW w:w="2935" w:type="pct"/>
                          </w:tcPr>
                          <w:p w14:paraId="3523D8BA" w14:textId="12CC0CBF" w:rsidR="009C2DCC" w:rsidRPr="00AA4C63" w:rsidRDefault="00872524" w:rsidP="009C2DCC">
                            <w:pPr>
                              <w:spacing w:line="276" w:lineRule="auto"/>
                              <w:jc w:val="center"/>
                              <w:rPr>
                                <w:rFonts w:ascii="Arial" w:hAnsi="Arial" w:cs="Arial"/>
                                <w:sz w:val="16"/>
                                <w:szCs w:val="16"/>
                                <w:lang w:val="en-US"/>
                              </w:rPr>
                            </w:pPr>
                            <w:r>
                              <w:rPr>
                                <w:rFonts w:ascii="Arial" w:hAnsi="Arial" w:cs="Arial"/>
                                <w:sz w:val="16"/>
                                <w:szCs w:val="16"/>
                                <w:lang w:val="en-US"/>
                              </w:rPr>
                              <w:t>Yes</w:t>
                            </w:r>
                            <w:r w:rsidRPr="00AA4C63">
                              <w:rPr>
                                <w:rFonts w:ascii="Arial" w:hAnsi="Arial" w:cs="Arial"/>
                                <w:sz w:val="16"/>
                                <w:szCs w:val="16"/>
                                <w:lang w:val="en-US"/>
                              </w:rPr>
                              <w:t xml:space="preserve">, </w:t>
                            </w:r>
                            <w:r>
                              <w:rPr>
                                <w:rFonts w:ascii="Arial" w:hAnsi="Arial" w:cs="Arial"/>
                                <w:sz w:val="16"/>
                                <w:szCs w:val="16"/>
                                <w:lang w:val="en-US"/>
                              </w:rPr>
                              <w:t>if</w:t>
                            </w:r>
                            <w:r w:rsidRPr="00AA4C63">
                              <w:rPr>
                                <w:rFonts w:ascii="Arial" w:hAnsi="Arial" w:cs="Arial"/>
                                <w:sz w:val="16"/>
                                <w:szCs w:val="16"/>
                                <w:lang w:val="en-US"/>
                              </w:rPr>
                              <w:t xml:space="preserve"> </w:t>
                            </w:r>
                            <w:r w:rsidR="00D51B6C">
                              <w:rPr>
                                <w:rFonts w:ascii="Arial" w:hAnsi="Arial" w:cs="Arial"/>
                                <w:sz w:val="16"/>
                                <w:szCs w:val="16"/>
                                <w:lang w:val="en-US"/>
                              </w:rPr>
                              <w:t xml:space="preserve">they </w:t>
                            </w:r>
                            <w:r>
                              <w:rPr>
                                <w:rFonts w:ascii="Arial" w:hAnsi="Arial" w:cs="Arial"/>
                                <w:sz w:val="16"/>
                                <w:szCs w:val="16"/>
                                <w:lang w:val="en-US"/>
                              </w:rPr>
                              <w:t>present</w:t>
                            </w:r>
                            <w:r w:rsidRPr="00AA4C63">
                              <w:rPr>
                                <w:rFonts w:ascii="Arial" w:hAnsi="Arial" w:cs="Arial"/>
                                <w:sz w:val="16"/>
                                <w:szCs w:val="16"/>
                                <w:lang w:val="en-US"/>
                              </w:rPr>
                              <w:t xml:space="preserve"> </w:t>
                            </w:r>
                            <w:r>
                              <w:rPr>
                                <w:rFonts w:ascii="Arial" w:hAnsi="Arial" w:cs="Arial"/>
                                <w:sz w:val="16"/>
                                <w:szCs w:val="16"/>
                                <w:lang w:val="en-US"/>
                              </w:rPr>
                              <w:t>utility</w:t>
                            </w:r>
                            <w:r w:rsidRPr="00AA4C63">
                              <w:rPr>
                                <w:rFonts w:ascii="Arial" w:hAnsi="Arial" w:cs="Arial"/>
                                <w:sz w:val="16"/>
                                <w:szCs w:val="16"/>
                                <w:lang w:val="en-US"/>
                              </w:rPr>
                              <w:t xml:space="preserve"> </w:t>
                            </w:r>
                            <w:r>
                              <w:rPr>
                                <w:rFonts w:ascii="Arial" w:hAnsi="Arial" w:cs="Arial"/>
                                <w:sz w:val="16"/>
                                <w:szCs w:val="16"/>
                                <w:lang w:val="en-US"/>
                              </w:rPr>
                              <w:t>digital</w:t>
                            </w:r>
                            <w:r w:rsidRPr="00AA4C63">
                              <w:rPr>
                                <w:rFonts w:ascii="Arial" w:hAnsi="Arial" w:cs="Arial"/>
                                <w:sz w:val="16"/>
                                <w:szCs w:val="16"/>
                                <w:lang w:val="en-US"/>
                              </w:rPr>
                              <w:t xml:space="preserve"> </w:t>
                            </w:r>
                            <w:r>
                              <w:rPr>
                                <w:rFonts w:ascii="Arial" w:hAnsi="Arial" w:cs="Arial"/>
                                <w:sz w:val="16"/>
                                <w:szCs w:val="16"/>
                                <w:lang w:val="en-US"/>
                              </w:rPr>
                              <w:t>rights</w:t>
                            </w:r>
                            <w:r w:rsidRPr="00AA4C63">
                              <w:rPr>
                                <w:rFonts w:ascii="Arial" w:hAnsi="Arial" w:cs="Arial"/>
                                <w:sz w:val="16"/>
                                <w:szCs w:val="16"/>
                                <w:lang w:val="en-US"/>
                              </w:rPr>
                              <w:t xml:space="preserve"> </w:t>
                            </w:r>
                            <w:r>
                              <w:rPr>
                                <w:rFonts w:ascii="Arial" w:hAnsi="Arial" w:cs="Arial"/>
                                <w:sz w:val="16"/>
                                <w:szCs w:val="16"/>
                                <w:lang w:val="en-US"/>
                              </w:rPr>
                              <w:t>for</w:t>
                            </w:r>
                            <w:r w:rsidRPr="00AA4C63">
                              <w:rPr>
                                <w:rFonts w:ascii="Arial" w:hAnsi="Arial" w:cs="Arial"/>
                                <w:sz w:val="16"/>
                                <w:szCs w:val="16"/>
                                <w:lang w:val="en-US"/>
                              </w:rPr>
                              <w:t xml:space="preserve"> </w:t>
                            </w:r>
                            <w:r>
                              <w:rPr>
                                <w:rFonts w:ascii="Arial" w:hAnsi="Arial" w:cs="Arial"/>
                                <w:sz w:val="16"/>
                                <w:szCs w:val="16"/>
                                <w:lang w:val="en-US"/>
                              </w:rPr>
                              <w:t>transfer</w:t>
                            </w:r>
                            <w:r w:rsidRPr="00AA4C63">
                              <w:rPr>
                                <w:rFonts w:ascii="Arial" w:hAnsi="Arial" w:cs="Arial"/>
                                <w:sz w:val="16"/>
                                <w:szCs w:val="16"/>
                                <w:lang w:val="en-US"/>
                              </w:rPr>
                              <w:t xml:space="preserve"> </w:t>
                            </w:r>
                            <w:r>
                              <w:rPr>
                                <w:rFonts w:ascii="Arial" w:hAnsi="Arial" w:cs="Arial"/>
                                <w:sz w:val="16"/>
                                <w:szCs w:val="16"/>
                                <w:lang w:val="en-US"/>
                              </w:rPr>
                              <w:t>of</w:t>
                            </w:r>
                            <w:r w:rsidRPr="00AA4C63">
                              <w:rPr>
                                <w:rFonts w:ascii="Arial" w:hAnsi="Arial" w:cs="Arial"/>
                                <w:sz w:val="16"/>
                                <w:szCs w:val="16"/>
                                <w:lang w:val="en-US"/>
                              </w:rPr>
                              <w:t xml:space="preserve"> </w:t>
                            </w:r>
                            <w:r>
                              <w:rPr>
                                <w:rFonts w:ascii="Arial" w:hAnsi="Arial" w:cs="Arial"/>
                                <w:sz w:val="16"/>
                                <w:szCs w:val="16"/>
                                <w:lang w:val="en-US"/>
                              </w:rPr>
                              <w:t>things</w:t>
                            </w:r>
                            <w:r w:rsidR="00D242C4" w:rsidRPr="00AA4C63">
                              <w:rPr>
                                <w:rFonts w:ascii="Arial" w:hAnsi="Arial" w:cs="Arial"/>
                                <w:sz w:val="16"/>
                                <w:szCs w:val="16"/>
                                <w:lang w:val="en-US"/>
                              </w:rPr>
                              <w:t xml:space="preserve"> </w:t>
                            </w:r>
                            <w:r w:rsidR="009C2DCC" w:rsidRPr="00AA4C63">
                              <w:rPr>
                                <w:rFonts w:ascii="Arial" w:hAnsi="Arial" w:cs="Arial"/>
                                <w:sz w:val="16"/>
                                <w:szCs w:val="16"/>
                                <w:lang w:val="en-US"/>
                              </w:rPr>
                              <w:t xml:space="preserve">/ </w:t>
                            </w:r>
                            <w:r w:rsidR="00AA4C63">
                              <w:rPr>
                                <w:rFonts w:ascii="Arial" w:hAnsi="Arial" w:cs="Arial"/>
                                <w:sz w:val="16"/>
                                <w:szCs w:val="16"/>
                                <w:lang w:val="en-US"/>
                              </w:rPr>
                              <w:t>receipt of services</w:t>
                            </w:r>
                          </w:p>
                        </w:tc>
                      </w:tr>
                    </w:tbl>
                    <w:p w14:paraId="3256973E" w14:textId="77777777" w:rsidR="009C2DCC" w:rsidRPr="00AA4C63" w:rsidRDefault="009C2DCC">
                      <w:pPr>
                        <w:rPr>
                          <w:sz w:val="20"/>
                          <w:szCs w:val="20"/>
                          <w:lang w:val="en-US"/>
                        </w:rPr>
                      </w:pPr>
                    </w:p>
                  </w:txbxContent>
                </v:textbox>
                <w10:wrap type="square" anchorx="margin" anchory="margin"/>
              </v:shape>
            </w:pict>
          </mc:Fallback>
        </mc:AlternateContent>
      </w:r>
      <w:r w:rsidR="00A611FE" w:rsidRPr="00801CF7">
        <w:rPr>
          <w:rFonts w:ascii="Arial" w:hAnsi="Arial" w:cs="Arial"/>
          <w:color w:val="000000" w:themeColor="text1"/>
          <w:sz w:val="23"/>
          <w:szCs w:val="23"/>
          <w:lang w:val="en-US"/>
        </w:rPr>
        <w:t>(</w:t>
      </w:r>
      <w:r w:rsidR="00C375CA">
        <w:rPr>
          <w:rFonts w:ascii="Arial" w:hAnsi="Arial" w:cs="Arial"/>
          <w:color w:val="000000" w:themeColor="text1"/>
          <w:sz w:val="23"/>
          <w:szCs w:val="23"/>
          <w:lang w:val="en-US"/>
        </w:rPr>
        <w:t>Article</w:t>
      </w:r>
      <w:r w:rsidR="00A611FE" w:rsidRPr="00801CF7">
        <w:rPr>
          <w:rFonts w:ascii="Arial" w:hAnsi="Arial" w:cs="Arial"/>
          <w:color w:val="000000" w:themeColor="text1"/>
          <w:sz w:val="23"/>
          <w:szCs w:val="23"/>
          <w:lang w:val="en-US"/>
        </w:rPr>
        <w:t xml:space="preserve"> 1.6045-1). </w:t>
      </w:r>
      <w:r w:rsidR="00BE6939" w:rsidRPr="00BE6939">
        <w:rPr>
          <w:rFonts w:ascii="Arial" w:hAnsi="Arial" w:cs="Arial"/>
          <w:color w:val="000000" w:themeColor="text1"/>
          <w:sz w:val="23"/>
          <w:szCs w:val="23"/>
          <w:lang w:val="en-US"/>
        </w:rPr>
        <w:t>There is an obligation imposed on a foreign broker to ensure that the client is not a US tax resident if such broker does not wish to be subject to US tax reporting innovations with respect to crypto</w:t>
      </w:r>
      <w:r w:rsidR="00244FBB">
        <w:rPr>
          <w:rFonts w:ascii="Arial" w:hAnsi="Arial" w:cs="Arial"/>
          <w:color w:val="000000" w:themeColor="text1"/>
          <w:sz w:val="23"/>
          <w:szCs w:val="23"/>
          <w:lang w:val="en-US"/>
        </w:rPr>
        <w:t>-</w:t>
      </w:r>
      <w:r w:rsidR="00BE6939" w:rsidRPr="00BE6939">
        <w:rPr>
          <w:rFonts w:ascii="Arial" w:hAnsi="Arial" w:cs="Arial"/>
          <w:color w:val="000000" w:themeColor="text1"/>
          <w:sz w:val="23"/>
          <w:szCs w:val="23"/>
          <w:lang w:val="en-US"/>
        </w:rPr>
        <w:t xml:space="preserve">assets. </w:t>
      </w:r>
    </w:p>
    <w:p w14:paraId="1B6ADF91" w14:textId="14B9432B" w:rsidR="007719EC" w:rsidRDefault="00593413" w:rsidP="006F006E">
      <w:pPr>
        <w:spacing w:line="276" w:lineRule="auto"/>
        <w:ind w:firstLine="709"/>
        <w:jc w:val="both"/>
        <w:rPr>
          <w:rFonts w:ascii="Arial" w:hAnsi="Arial" w:cs="Arial"/>
          <w:color w:val="000000" w:themeColor="text1"/>
          <w:sz w:val="23"/>
          <w:szCs w:val="23"/>
          <w:lang w:val="en-US"/>
        </w:rPr>
      </w:pPr>
      <w:r>
        <w:rPr>
          <w:rFonts w:ascii="Arial" w:hAnsi="Arial" w:cs="Arial"/>
          <w:color w:val="000000" w:themeColor="text1"/>
          <w:sz w:val="23"/>
          <w:szCs w:val="23"/>
          <w:lang w:val="en-US"/>
        </w:rPr>
        <w:t>Crypto</w:t>
      </w:r>
      <w:r w:rsidRPr="00150C9F">
        <w:rPr>
          <w:rFonts w:ascii="Arial" w:hAnsi="Arial" w:cs="Arial"/>
          <w:color w:val="000000" w:themeColor="text1"/>
          <w:sz w:val="23"/>
          <w:szCs w:val="23"/>
          <w:lang w:val="en-US"/>
        </w:rPr>
        <w:t>-</w:t>
      </w:r>
      <w:r>
        <w:rPr>
          <w:rFonts w:ascii="Arial" w:hAnsi="Arial" w:cs="Arial"/>
          <w:color w:val="000000" w:themeColor="text1"/>
          <w:sz w:val="23"/>
          <w:szCs w:val="23"/>
          <w:lang w:val="en-US"/>
        </w:rPr>
        <w:t>assets</w:t>
      </w:r>
      <w:r w:rsidRPr="00150C9F">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receive</w:t>
      </w:r>
      <w:r w:rsidRPr="00150C9F">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monet</w:t>
      </w:r>
      <w:r w:rsidR="00150C9F">
        <w:rPr>
          <w:rFonts w:ascii="Arial" w:hAnsi="Arial" w:cs="Arial"/>
          <w:color w:val="000000" w:themeColor="text1"/>
          <w:sz w:val="23"/>
          <w:szCs w:val="23"/>
          <w:lang w:val="en-US"/>
        </w:rPr>
        <w:t>ary</w:t>
      </w:r>
      <w:r w:rsidRPr="00150C9F">
        <w:rPr>
          <w:rFonts w:ascii="Arial" w:hAnsi="Arial" w:cs="Arial"/>
          <w:color w:val="000000" w:themeColor="text1"/>
          <w:sz w:val="23"/>
          <w:szCs w:val="23"/>
          <w:lang w:val="en-US"/>
        </w:rPr>
        <w:t xml:space="preserve"> </w:t>
      </w:r>
      <w:r>
        <w:rPr>
          <w:rFonts w:ascii="Arial" w:hAnsi="Arial" w:cs="Arial"/>
          <w:color w:val="000000" w:themeColor="text1"/>
          <w:sz w:val="23"/>
          <w:szCs w:val="23"/>
          <w:lang w:val="en-US"/>
        </w:rPr>
        <w:t>status</w:t>
      </w:r>
      <w:r w:rsidRPr="00150C9F">
        <w:rPr>
          <w:rFonts w:ascii="Arial" w:hAnsi="Arial" w:cs="Arial"/>
          <w:color w:val="000000" w:themeColor="text1"/>
          <w:sz w:val="23"/>
          <w:szCs w:val="23"/>
          <w:lang w:val="en-US"/>
        </w:rPr>
        <w:t xml:space="preserve"> </w:t>
      </w:r>
      <w:r w:rsidR="00150C9F">
        <w:rPr>
          <w:rFonts w:ascii="Arial" w:hAnsi="Arial" w:cs="Arial"/>
          <w:color w:val="000000" w:themeColor="text1"/>
          <w:sz w:val="23"/>
          <w:szCs w:val="23"/>
          <w:lang w:val="en-US"/>
        </w:rPr>
        <w:t>under</w:t>
      </w:r>
      <w:r w:rsidR="00150C9F" w:rsidRPr="00150C9F">
        <w:rPr>
          <w:rFonts w:ascii="Arial" w:hAnsi="Arial" w:cs="Arial"/>
          <w:color w:val="000000" w:themeColor="text1"/>
          <w:sz w:val="23"/>
          <w:szCs w:val="23"/>
          <w:lang w:val="en-US"/>
        </w:rPr>
        <w:t xml:space="preserve"> </w:t>
      </w:r>
      <w:r w:rsidR="00150C9F">
        <w:rPr>
          <w:rFonts w:ascii="Arial" w:hAnsi="Arial" w:cs="Arial"/>
          <w:color w:val="000000" w:themeColor="text1"/>
          <w:sz w:val="23"/>
          <w:szCs w:val="23"/>
          <w:lang w:val="en-US"/>
        </w:rPr>
        <w:t>reporting</w:t>
      </w:r>
      <w:r w:rsidR="006F006E" w:rsidRPr="00150C9F">
        <w:rPr>
          <w:rFonts w:ascii="Arial" w:hAnsi="Arial" w:cs="Arial"/>
          <w:color w:val="000000" w:themeColor="text1"/>
          <w:sz w:val="23"/>
          <w:szCs w:val="23"/>
          <w:lang w:val="en-US"/>
        </w:rPr>
        <w:t xml:space="preserve"> – </w:t>
      </w:r>
      <w:r w:rsidR="00150C9F">
        <w:rPr>
          <w:rFonts w:ascii="Arial" w:hAnsi="Arial" w:cs="Arial"/>
          <w:color w:val="000000" w:themeColor="text1"/>
          <w:sz w:val="23"/>
          <w:szCs w:val="23"/>
          <w:lang w:val="en-US"/>
        </w:rPr>
        <w:t>“</w:t>
      </w:r>
      <w:r w:rsidR="006F006E" w:rsidRPr="007539AA">
        <w:rPr>
          <w:rFonts w:ascii="Arial" w:hAnsi="Arial" w:cs="Arial"/>
          <w:color w:val="000000" w:themeColor="text1"/>
          <w:sz w:val="23"/>
          <w:szCs w:val="23"/>
        </w:rPr>
        <w:t>с</w:t>
      </w:r>
      <w:r w:rsidR="006F006E" w:rsidRPr="00150C9F">
        <w:rPr>
          <w:rFonts w:ascii="Arial" w:hAnsi="Arial" w:cs="Arial"/>
          <w:color w:val="000000" w:themeColor="text1"/>
          <w:sz w:val="23"/>
          <w:szCs w:val="23"/>
          <w:lang w:val="en-US"/>
        </w:rPr>
        <w:t>ash</w:t>
      </w:r>
      <w:r w:rsidR="00150C9F">
        <w:rPr>
          <w:rFonts w:ascii="Arial" w:hAnsi="Arial" w:cs="Arial"/>
          <w:color w:val="000000" w:themeColor="text1"/>
          <w:sz w:val="23"/>
          <w:szCs w:val="23"/>
          <w:lang w:val="en-US"/>
        </w:rPr>
        <w:t>” according to</w:t>
      </w:r>
      <w:r w:rsidR="006F006E" w:rsidRPr="00150C9F">
        <w:rPr>
          <w:rFonts w:ascii="Arial" w:hAnsi="Arial" w:cs="Arial"/>
          <w:color w:val="000000" w:themeColor="text1"/>
          <w:sz w:val="23"/>
          <w:szCs w:val="23"/>
          <w:lang w:val="en-US"/>
        </w:rPr>
        <w:t xml:space="preserve"> 6045(g)(3)(D). </w:t>
      </w:r>
      <w:r w:rsidR="00981DAE">
        <w:rPr>
          <w:rFonts w:ascii="Arial" w:hAnsi="Arial" w:cs="Arial"/>
          <w:color w:val="000000" w:themeColor="text1"/>
          <w:sz w:val="23"/>
          <w:szCs w:val="23"/>
          <w:lang w:val="en-US"/>
        </w:rPr>
        <w:t>Any</w:t>
      </w:r>
      <w:r w:rsidR="00981DAE" w:rsidRPr="00981DAE">
        <w:rPr>
          <w:rFonts w:ascii="Arial" w:hAnsi="Arial" w:cs="Arial"/>
          <w:color w:val="000000" w:themeColor="text1"/>
          <w:sz w:val="23"/>
          <w:szCs w:val="23"/>
          <w:lang w:val="en-US"/>
        </w:rPr>
        <w:t xml:space="preserve"> </w:t>
      </w:r>
      <w:r w:rsidR="00981DAE">
        <w:rPr>
          <w:rFonts w:ascii="Arial" w:hAnsi="Arial" w:cs="Arial"/>
          <w:color w:val="000000" w:themeColor="text1"/>
          <w:sz w:val="23"/>
          <w:szCs w:val="23"/>
          <w:lang w:val="en-US"/>
        </w:rPr>
        <w:t>type</w:t>
      </w:r>
      <w:r w:rsidR="00981DAE" w:rsidRPr="00981DAE">
        <w:rPr>
          <w:rFonts w:ascii="Arial" w:hAnsi="Arial" w:cs="Arial"/>
          <w:color w:val="000000" w:themeColor="text1"/>
          <w:sz w:val="23"/>
          <w:szCs w:val="23"/>
          <w:lang w:val="en-US"/>
        </w:rPr>
        <w:t xml:space="preserve"> </w:t>
      </w:r>
      <w:r w:rsidR="00981DAE">
        <w:rPr>
          <w:rFonts w:ascii="Arial" w:hAnsi="Arial" w:cs="Arial"/>
          <w:color w:val="000000" w:themeColor="text1"/>
          <w:sz w:val="23"/>
          <w:szCs w:val="23"/>
          <w:lang w:val="en-US"/>
        </w:rPr>
        <w:t>of</w:t>
      </w:r>
      <w:r w:rsidR="00981DAE" w:rsidRPr="00981DAE">
        <w:rPr>
          <w:rFonts w:ascii="Arial" w:hAnsi="Arial" w:cs="Arial"/>
          <w:color w:val="000000" w:themeColor="text1"/>
          <w:sz w:val="23"/>
          <w:szCs w:val="23"/>
          <w:lang w:val="en-US"/>
        </w:rPr>
        <w:t xml:space="preserve"> </w:t>
      </w:r>
      <w:r w:rsidR="00981DAE">
        <w:rPr>
          <w:rFonts w:ascii="Arial" w:hAnsi="Arial" w:cs="Arial"/>
          <w:color w:val="000000" w:themeColor="text1"/>
          <w:sz w:val="23"/>
          <w:szCs w:val="23"/>
          <w:lang w:val="en-US"/>
        </w:rPr>
        <w:t>crypto</w:t>
      </w:r>
      <w:r w:rsidR="00981DAE" w:rsidRPr="00981DAE">
        <w:rPr>
          <w:rFonts w:ascii="Arial" w:hAnsi="Arial" w:cs="Arial"/>
          <w:color w:val="000000" w:themeColor="text1"/>
          <w:sz w:val="23"/>
          <w:szCs w:val="23"/>
          <w:lang w:val="en-US"/>
        </w:rPr>
        <w:t>-</w:t>
      </w:r>
      <w:r w:rsidR="00981DAE">
        <w:rPr>
          <w:rFonts w:ascii="Arial" w:hAnsi="Arial" w:cs="Arial"/>
          <w:color w:val="000000" w:themeColor="text1"/>
          <w:sz w:val="23"/>
          <w:szCs w:val="23"/>
          <w:lang w:val="en-US"/>
        </w:rPr>
        <w:t>assets</w:t>
      </w:r>
      <w:r w:rsidR="00A93BA4">
        <w:rPr>
          <w:rFonts w:ascii="Arial" w:hAnsi="Arial" w:cs="Arial"/>
          <w:color w:val="000000" w:themeColor="text1"/>
          <w:sz w:val="23"/>
          <w:szCs w:val="23"/>
          <w:lang w:val="en-US"/>
        </w:rPr>
        <w:t>, including</w:t>
      </w:r>
      <w:r w:rsidR="006F006E" w:rsidRPr="00981DAE">
        <w:rPr>
          <w:rFonts w:ascii="Arial" w:hAnsi="Arial" w:cs="Arial"/>
          <w:color w:val="000000" w:themeColor="text1"/>
          <w:sz w:val="23"/>
          <w:szCs w:val="23"/>
          <w:lang w:val="en-US"/>
        </w:rPr>
        <w:t xml:space="preserve"> </w:t>
      </w:r>
      <w:r w:rsidR="00A93BA4">
        <w:rPr>
          <w:rFonts w:ascii="Arial" w:hAnsi="Arial" w:cs="Arial"/>
          <w:color w:val="000000" w:themeColor="text1"/>
          <w:sz w:val="23"/>
          <w:szCs w:val="23"/>
          <w:lang w:val="en-US"/>
        </w:rPr>
        <w:t>NTF is taken into account</w:t>
      </w:r>
      <w:r w:rsidR="006F006E" w:rsidRPr="00981DAE">
        <w:rPr>
          <w:rFonts w:ascii="Arial" w:hAnsi="Arial" w:cs="Arial"/>
          <w:color w:val="000000" w:themeColor="text1"/>
          <w:sz w:val="23"/>
          <w:szCs w:val="23"/>
          <w:lang w:val="en-US"/>
        </w:rPr>
        <w:t xml:space="preserve">. </w:t>
      </w:r>
      <w:r w:rsidR="00D652E4" w:rsidRPr="00D652E4">
        <w:rPr>
          <w:rFonts w:ascii="Arial" w:hAnsi="Arial" w:cs="Arial"/>
          <w:color w:val="000000" w:themeColor="text1"/>
          <w:sz w:val="23"/>
          <w:szCs w:val="23"/>
          <w:lang w:val="en-US"/>
        </w:rPr>
        <w:t xml:space="preserve">Exceptions </w:t>
      </w:r>
      <w:r w:rsidR="00D652E4" w:rsidRPr="00D652E4">
        <w:rPr>
          <w:rFonts w:ascii="Arial" w:hAnsi="Arial" w:cs="Arial"/>
          <w:color w:val="000000" w:themeColor="text1"/>
          <w:sz w:val="23"/>
          <w:szCs w:val="23"/>
          <w:lang w:val="en-US"/>
        </w:rPr>
        <w:lastRenderedPageBreak/>
        <w:t xml:space="preserve">in the U.S. include assets that exist only in a closed system (e.g., video game tokens that can be purchased </w:t>
      </w:r>
      <w:r w:rsidR="001E22A3">
        <w:rPr>
          <w:rFonts w:ascii="Arial" w:hAnsi="Arial" w:cs="Arial"/>
          <w:color w:val="000000" w:themeColor="text1"/>
          <w:sz w:val="23"/>
          <w:szCs w:val="23"/>
          <w:lang w:val="en-US"/>
        </w:rPr>
        <w:t>using cash,</w:t>
      </w:r>
      <w:r w:rsidR="00D652E4" w:rsidRPr="00D652E4">
        <w:rPr>
          <w:rFonts w:ascii="Arial" w:hAnsi="Arial" w:cs="Arial"/>
          <w:color w:val="000000" w:themeColor="text1"/>
          <w:sz w:val="23"/>
          <w:szCs w:val="23"/>
          <w:lang w:val="en-US"/>
        </w:rPr>
        <w:t xml:space="preserve"> but can only be used in-game), and to the use of DLT technology for ordinary business purposes that do not create digital assets, such as inventory tracking or order processing in buying and selling</w:t>
      </w:r>
      <w:r w:rsidR="00DE3497">
        <w:rPr>
          <w:rFonts w:ascii="Arial" w:hAnsi="Arial" w:cs="Arial"/>
          <w:color w:val="000000" w:themeColor="text1"/>
          <w:sz w:val="23"/>
          <w:szCs w:val="23"/>
          <w:lang w:val="en-US"/>
        </w:rPr>
        <w:t>.</w:t>
      </w:r>
    </w:p>
    <w:p w14:paraId="6D447681" w14:textId="3F9A6D12" w:rsidR="003123C9" w:rsidRDefault="00D447D0" w:rsidP="00EF12D2">
      <w:pPr>
        <w:spacing w:line="276" w:lineRule="auto"/>
        <w:ind w:firstLine="709"/>
        <w:jc w:val="both"/>
        <w:rPr>
          <w:rFonts w:ascii="Arial" w:hAnsi="Arial" w:cs="Arial"/>
          <w:color w:val="000000" w:themeColor="text1"/>
          <w:sz w:val="23"/>
          <w:szCs w:val="23"/>
          <w:lang w:val="en-US"/>
        </w:rPr>
      </w:pPr>
      <w:r w:rsidRPr="003123C9">
        <w:rPr>
          <w:rFonts w:ascii="Arial" w:hAnsi="Arial" w:cs="Arial"/>
          <w:color w:val="000000" w:themeColor="text1"/>
          <w:sz w:val="23"/>
          <w:szCs w:val="23"/>
          <w:lang w:val="en-US"/>
        </w:rPr>
        <w:t xml:space="preserve">Compared to CARF, current US law is structured in a way that the obligation to report US tax residents arises for both domestic and foreign brokers (crypto exchanges). </w:t>
      </w:r>
    </w:p>
    <w:p w14:paraId="6D5614CB" w14:textId="6D7837D0" w:rsidR="008562FC" w:rsidRPr="0022035B" w:rsidRDefault="0022035B" w:rsidP="00EF12D2">
      <w:pPr>
        <w:spacing w:line="276" w:lineRule="auto"/>
        <w:ind w:firstLine="709"/>
        <w:jc w:val="both"/>
        <w:rPr>
          <w:rFonts w:ascii="Arial" w:hAnsi="Arial" w:cs="Arial"/>
          <w:color w:val="000000" w:themeColor="text1"/>
          <w:sz w:val="23"/>
          <w:szCs w:val="23"/>
          <w:lang w:val="en-US"/>
        </w:rPr>
      </w:pPr>
      <w:r>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Actually</w:t>
      </w:r>
      <w:r w:rsidRPr="0022035B">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w:t>
      </w:r>
      <w:r w:rsidR="004A5CC8">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 xml:space="preserve"> </w:t>
      </w:r>
      <w:r>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it</w:t>
      </w:r>
      <w:r w:rsidRPr="0022035B">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 xml:space="preserve"> </w:t>
      </w:r>
      <w:r>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is</w:t>
      </w:r>
      <w:r w:rsidRPr="0022035B">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 xml:space="preserve"> </w:t>
      </w:r>
      <w:r>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about</w:t>
      </w:r>
      <w:r w:rsidRPr="0022035B">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 xml:space="preserve"> </w:t>
      </w:r>
      <w:r>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unilateral</w:t>
      </w:r>
      <w:r w:rsidRPr="0022035B">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 xml:space="preserve"> </w:t>
      </w:r>
      <w:r>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exchange</w:t>
      </w:r>
      <w:r w:rsidRPr="0022035B">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 xml:space="preserve"> </w:t>
      </w:r>
      <w:r>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of</w:t>
      </w:r>
      <w:r w:rsidRPr="0022035B">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 xml:space="preserve"> </w:t>
      </w:r>
      <w:r>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information</w:t>
      </w:r>
      <w:r w:rsidR="00D36FF1" w:rsidRPr="0022035B">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 xml:space="preserve"> </w:t>
      </w:r>
      <w:r w:rsidR="00C14A65" w:rsidRPr="00C14A65">
        <w:rPr>
          <w:rFonts w:ascii="Arial" w:hAnsi="Arial" w:cs="Arial"/>
          <w:b/>
          <w:bCs/>
          <w:color w:val="E36C0A" w:themeColor="accent6" w:themeShade="BF"/>
          <w:sz w:val="23"/>
          <w:szCs w:val="23"/>
          <w:lang w:val="en-US"/>
          <w14:shadow w14:blurRad="63500" w14:dist="50800" w14:dir="0" w14:sx="0" w14:sy="0" w14:kx="0" w14:ky="0" w14:algn="none">
            <w14:srgbClr w14:val="000000">
              <w14:alpha w14:val="50000"/>
            </w14:srgbClr>
          </w14:shadow>
        </w:rPr>
        <w:t>for the U.S. Internal Revenue Service.</w:t>
      </w:r>
    </w:p>
    <w:p w14:paraId="14B4C553" w14:textId="77777777" w:rsidR="007539AA" w:rsidRPr="0022035B" w:rsidRDefault="008562FC" w:rsidP="007539AA">
      <w:pPr>
        <w:rPr>
          <w:rFonts w:ascii="Arial" w:hAnsi="Arial" w:cs="Arial"/>
          <w:sz w:val="23"/>
          <w:szCs w:val="23"/>
          <w:lang w:val="en-US"/>
        </w:rPr>
      </w:pPr>
      <w:r w:rsidRPr="0022035B">
        <w:rPr>
          <w:rFonts w:ascii="Arial" w:hAnsi="Arial" w:cs="Arial"/>
          <w:sz w:val="23"/>
          <w:szCs w:val="23"/>
          <w:lang w:val="en-US"/>
        </w:rPr>
        <w:tab/>
      </w:r>
    </w:p>
    <w:p w14:paraId="54E9231D" w14:textId="4DC796F4" w:rsidR="007539AA" w:rsidRPr="005E06F4" w:rsidRDefault="0040480A" w:rsidP="00A737F6">
      <w:pPr>
        <w:ind w:firstLine="709"/>
        <w:rPr>
          <w:rFonts w:ascii="Arial" w:hAnsi="Arial" w:cs="Arial"/>
          <w:b/>
          <w:bCs/>
          <w:color w:val="365F91" w:themeColor="accent1" w:themeShade="BF"/>
          <w:sz w:val="28"/>
          <w:szCs w:val="28"/>
          <w:lang w:val="en-US"/>
        </w:rPr>
      </w:pPr>
      <w:r>
        <w:rPr>
          <w:rFonts w:ascii="Arial" w:hAnsi="Arial" w:cs="Arial"/>
          <w:b/>
          <w:bCs/>
          <w:color w:val="365F91" w:themeColor="accent1" w:themeShade="BF"/>
          <w:sz w:val="28"/>
          <w:szCs w:val="28"/>
          <w:lang w:val="en-US"/>
        </w:rPr>
        <w:t>Russia’s experience</w:t>
      </w:r>
      <w:r w:rsidR="007539AA" w:rsidRPr="005E06F4">
        <w:rPr>
          <w:rFonts w:ascii="Arial" w:hAnsi="Arial" w:cs="Arial"/>
          <w:b/>
          <w:bCs/>
          <w:color w:val="365F91" w:themeColor="accent1" w:themeShade="BF"/>
          <w:sz w:val="28"/>
          <w:szCs w:val="28"/>
          <w:lang w:val="en-US"/>
        </w:rPr>
        <w:t xml:space="preserve"> </w:t>
      </w:r>
    </w:p>
    <w:p w14:paraId="03E126B4" w14:textId="0357780B" w:rsidR="009B7BA4" w:rsidRPr="00E73714" w:rsidRDefault="00671DAD" w:rsidP="007539AA">
      <w:pPr>
        <w:spacing w:line="276" w:lineRule="auto"/>
        <w:ind w:firstLine="709"/>
        <w:jc w:val="both"/>
        <w:rPr>
          <w:rFonts w:ascii="Arial" w:hAnsi="Arial" w:cs="Arial"/>
          <w:b/>
          <w:bCs/>
          <w:color w:val="7F7F7F" w:themeColor="text1" w:themeTint="80"/>
          <w:sz w:val="28"/>
          <w:szCs w:val="28"/>
          <w:lang w:val="en-US"/>
        </w:rPr>
      </w:pPr>
      <w:r w:rsidRPr="005E06F4">
        <w:rPr>
          <w:rFonts w:ascii="Arial" w:hAnsi="Arial" w:cs="Arial"/>
          <w:sz w:val="23"/>
          <w:szCs w:val="23"/>
          <w:lang w:val="en-US"/>
        </w:rPr>
        <w:t xml:space="preserve">Russia's participation in CARF may be limited both by geopolitical reasons and the lack of a proper regulatory framework. At the same time, if this exchange standard becomes a joint OECD and G20 document, as it was done </w:t>
      </w:r>
      <w:r w:rsidR="00612313">
        <w:rPr>
          <w:rFonts w:ascii="Arial" w:hAnsi="Arial" w:cs="Arial"/>
          <w:sz w:val="23"/>
          <w:szCs w:val="23"/>
          <w:lang w:val="en-US"/>
        </w:rPr>
        <w:t>in respect of</w:t>
      </w:r>
      <w:r w:rsidRPr="005E06F4">
        <w:rPr>
          <w:rFonts w:ascii="Arial" w:hAnsi="Arial" w:cs="Arial"/>
          <w:sz w:val="23"/>
          <w:szCs w:val="23"/>
          <w:lang w:val="en-US"/>
        </w:rPr>
        <w:t xml:space="preserve"> MCAA CRS (Russia participates), Russia's accession is possible by signing CARF and concluding bilateral agreements.</w:t>
      </w:r>
      <w:r w:rsidR="005E06F4">
        <w:rPr>
          <w:rFonts w:ascii="Arial" w:hAnsi="Arial" w:cs="Arial"/>
          <w:sz w:val="23"/>
          <w:szCs w:val="23"/>
          <w:lang w:val="en-US"/>
        </w:rPr>
        <w:t xml:space="preserve"> </w:t>
      </w:r>
    </w:p>
    <w:p w14:paraId="4269BD8D" w14:textId="1452028B" w:rsidR="006430FC" w:rsidRPr="009B5A07" w:rsidRDefault="006430FC" w:rsidP="00F20501">
      <w:pPr>
        <w:spacing w:line="276" w:lineRule="auto"/>
        <w:ind w:firstLine="709"/>
        <w:jc w:val="both"/>
        <w:rPr>
          <w:rFonts w:ascii="Arial" w:hAnsi="Arial" w:cs="Arial"/>
          <w:sz w:val="23"/>
          <w:szCs w:val="23"/>
          <w:lang w:val="en-US"/>
        </w:rPr>
      </w:pPr>
      <w:r w:rsidRPr="00360139">
        <w:rPr>
          <w:rFonts w:ascii="Arial" w:hAnsi="Arial" w:cs="Arial"/>
          <w:sz w:val="23"/>
          <w:szCs w:val="23"/>
          <w:lang w:val="en-US"/>
        </w:rPr>
        <w:t xml:space="preserve">It is worth noting that all crypto-assets regulated in Russia </w:t>
      </w:r>
      <w:r w:rsidR="007C78C1" w:rsidRPr="00360139">
        <w:rPr>
          <w:rFonts w:ascii="Arial" w:hAnsi="Arial" w:cs="Arial"/>
          <w:sz w:val="23"/>
          <w:szCs w:val="23"/>
          <w:lang w:val="en-US"/>
        </w:rPr>
        <w:t>fall</w:t>
      </w:r>
      <w:r w:rsidRPr="00360139">
        <w:rPr>
          <w:rFonts w:ascii="Arial" w:hAnsi="Arial" w:cs="Arial"/>
          <w:sz w:val="23"/>
          <w:szCs w:val="23"/>
          <w:lang w:val="en-US"/>
        </w:rPr>
        <w:t xml:space="preserve"> under the definition of crypto-assets under the OECD CARF, including utilitarian digital rights</w:t>
      </w:r>
      <w:r w:rsidR="009B5A07">
        <w:rPr>
          <w:rFonts w:ascii="Arial" w:hAnsi="Arial" w:cs="Arial"/>
          <w:sz w:val="23"/>
          <w:szCs w:val="23"/>
          <w:lang w:val="en-US"/>
        </w:rPr>
        <w:t>,</w:t>
      </w:r>
      <w:r w:rsidRPr="00360139">
        <w:rPr>
          <w:rFonts w:ascii="Arial" w:hAnsi="Arial" w:cs="Arial"/>
          <w:sz w:val="23"/>
          <w:szCs w:val="23"/>
          <w:lang w:val="en-US"/>
        </w:rPr>
        <w:t xml:space="preserve"> if their issuance occurred using distributed ledger technology </w:t>
      </w:r>
      <w:r w:rsidR="009B5A07">
        <w:rPr>
          <w:rFonts w:ascii="Arial" w:hAnsi="Arial" w:cs="Arial"/>
          <w:sz w:val="23"/>
          <w:szCs w:val="23"/>
          <w:lang w:val="en-US"/>
        </w:rPr>
        <w:t>(</w:t>
      </w:r>
      <w:r w:rsidR="009B5A07" w:rsidRPr="00360139">
        <w:rPr>
          <w:rFonts w:ascii="Arial" w:hAnsi="Arial" w:cs="Arial"/>
          <w:i/>
          <w:iCs/>
          <w:sz w:val="23"/>
          <w:szCs w:val="23"/>
          <w:lang w:val="en-US"/>
        </w:rPr>
        <w:t>see Table</w:t>
      </w:r>
      <w:r w:rsidR="009B5A07">
        <w:rPr>
          <w:rFonts w:ascii="Arial" w:hAnsi="Arial" w:cs="Arial"/>
          <w:sz w:val="23"/>
          <w:szCs w:val="23"/>
          <w:lang w:val="en-US"/>
        </w:rPr>
        <w:t>)</w:t>
      </w:r>
      <w:r w:rsidR="00360139">
        <w:rPr>
          <w:rFonts w:ascii="Arial" w:hAnsi="Arial" w:cs="Arial"/>
          <w:sz w:val="23"/>
          <w:szCs w:val="23"/>
          <w:lang w:val="en-US"/>
        </w:rPr>
        <w:t>.</w:t>
      </w:r>
    </w:p>
    <w:p w14:paraId="1622D263" w14:textId="273CCC51" w:rsidR="00B54BFF" w:rsidRPr="000750A4" w:rsidRDefault="00360139" w:rsidP="00F20501">
      <w:pPr>
        <w:spacing w:line="276" w:lineRule="auto"/>
        <w:ind w:firstLine="709"/>
        <w:jc w:val="both"/>
        <w:rPr>
          <w:rFonts w:ascii="Arial" w:hAnsi="Arial" w:cs="Arial"/>
          <w:i/>
          <w:iCs/>
          <w:sz w:val="20"/>
          <w:szCs w:val="20"/>
          <w:lang w:val="en-US"/>
        </w:rPr>
      </w:pPr>
      <w:bookmarkStart w:id="6" w:name="_Hlk160541198"/>
      <w:r>
        <w:rPr>
          <w:rFonts w:ascii="Arial" w:hAnsi="Arial" w:cs="Arial"/>
          <w:i/>
          <w:iCs/>
          <w:sz w:val="20"/>
          <w:szCs w:val="20"/>
          <w:lang w:val="en-US"/>
        </w:rPr>
        <w:t>Table</w:t>
      </w:r>
      <w:r w:rsidRPr="00E73714">
        <w:rPr>
          <w:rFonts w:ascii="Arial" w:hAnsi="Arial" w:cs="Arial"/>
          <w:i/>
          <w:iCs/>
          <w:sz w:val="20"/>
          <w:szCs w:val="20"/>
          <w:lang w:val="en-US"/>
        </w:rPr>
        <w:t xml:space="preserve"> </w:t>
      </w:r>
      <w:r w:rsidR="003364E0" w:rsidRPr="00E73714">
        <w:rPr>
          <w:rFonts w:ascii="Arial" w:hAnsi="Arial" w:cs="Arial"/>
          <w:i/>
          <w:iCs/>
          <w:sz w:val="20"/>
          <w:szCs w:val="20"/>
          <w:lang w:val="en-US"/>
        </w:rPr>
        <w:t>1</w:t>
      </w:r>
      <w:r w:rsidR="00D242C4" w:rsidRPr="00E73714">
        <w:rPr>
          <w:rFonts w:ascii="Arial" w:hAnsi="Arial" w:cs="Arial"/>
          <w:i/>
          <w:iCs/>
          <w:sz w:val="20"/>
          <w:szCs w:val="20"/>
          <w:lang w:val="en-US"/>
        </w:rPr>
        <w:t xml:space="preserve">. </w:t>
      </w:r>
      <w:r>
        <w:rPr>
          <w:rFonts w:ascii="Arial" w:hAnsi="Arial" w:cs="Arial"/>
          <w:i/>
          <w:iCs/>
          <w:sz w:val="20"/>
          <w:szCs w:val="20"/>
          <w:lang w:val="en-US"/>
        </w:rPr>
        <w:t>Comparison</w:t>
      </w:r>
      <w:r w:rsidRPr="000750A4">
        <w:rPr>
          <w:rFonts w:ascii="Arial" w:hAnsi="Arial" w:cs="Arial"/>
          <w:i/>
          <w:iCs/>
          <w:sz w:val="20"/>
          <w:szCs w:val="20"/>
          <w:lang w:val="en-US"/>
        </w:rPr>
        <w:t xml:space="preserve"> </w:t>
      </w:r>
      <w:r>
        <w:rPr>
          <w:rFonts w:ascii="Arial" w:hAnsi="Arial" w:cs="Arial"/>
          <w:i/>
          <w:iCs/>
          <w:sz w:val="20"/>
          <w:szCs w:val="20"/>
          <w:lang w:val="en-US"/>
        </w:rPr>
        <w:t>of</w:t>
      </w:r>
      <w:r w:rsidRPr="000750A4">
        <w:rPr>
          <w:rFonts w:ascii="Arial" w:hAnsi="Arial" w:cs="Arial"/>
          <w:i/>
          <w:iCs/>
          <w:sz w:val="20"/>
          <w:szCs w:val="20"/>
          <w:lang w:val="en-US"/>
        </w:rPr>
        <w:t xml:space="preserve"> </w:t>
      </w:r>
      <w:r w:rsidR="000750A4">
        <w:rPr>
          <w:rFonts w:ascii="Arial" w:hAnsi="Arial" w:cs="Arial"/>
          <w:i/>
          <w:iCs/>
          <w:sz w:val="20"/>
          <w:szCs w:val="20"/>
          <w:lang w:val="en-US"/>
        </w:rPr>
        <w:t>crypto</w:t>
      </w:r>
      <w:r w:rsidR="000750A4" w:rsidRPr="000750A4">
        <w:rPr>
          <w:rFonts w:ascii="Arial" w:hAnsi="Arial" w:cs="Arial"/>
          <w:i/>
          <w:iCs/>
          <w:sz w:val="20"/>
          <w:szCs w:val="20"/>
          <w:lang w:val="en-US"/>
        </w:rPr>
        <w:t>-</w:t>
      </w:r>
      <w:r w:rsidR="000750A4">
        <w:rPr>
          <w:rFonts w:ascii="Arial" w:hAnsi="Arial" w:cs="Arial"/>
          <w:i/>
          <w:iCs/>
          <w:sz w:val="20"/>
          <w:szCs w:val="20"/>
          <w:lang w:val="en-US"/>
        </w:rPr>
        <w:t>assets</w:t>
      </w:r>
      <w:r w:rsidR="000750A4" w:rsidRPr="000750A4">
        <w:rPr>
          <w:rFonts w:ascii="Arial" w:hAnsi="Arial" w:cs="Arial"/>
          <w:i/>
          <w:iCs/>
          <w:sz w:val="20"/>
          <w:szCs w:val="20"/>
          <w:lang w:val="en-US"/>
        </w:rPr>
        <w:t xml:space="preserve"> </w:t>
      </w:r>
      <w:r w:rsidR="000750A4">
        <w:rPr>
          <w:rFonts w:ascii="Arial" w:hAnsi="Arial" w:cs="Arial"/>
          <w:i/>
          <w:iCs/>
          <w:sz w:val="20"/>
          <w:szCs w:val="20"/>
          <w:lang w:val="en-US"/>
        </w:rPr>
        <w:t>types</w:t>
      </w:r>
      <w:r w:rsidR="000750A4" w:rsidRPr="000750A4">
        <w:rPr>
          <w:rFonts w:ascii="Arial" w:hAnsi="Arial" w:cs="Arial"/>
          <w:i/>
          <w:iCs/>
          <w:sz w:val="20"/>
          <w:szCs w:val="20"/>
          <w:lang w:val="en-US"/>
        </w:rPr>
        <w:t xml:space="preserve"> </w:t>
      </w:r>
      <w:r w:rsidR="000750A4">
        <w:rPr>
          <w:rFonts w:ascii="Arial" w:hAnsi="Arial" w:cs="Arial"/>
          <w:i/>
          <w:iCs/>
          <w:sz w:val="20"/>
          <w:szCs w:val="20"/>
          <w:lang w:val="en-US"/>
        </w:rPr>
        <w:t>in</w:t>
      </w:r>
      <w:r w:rsidR="00E04CD9" w:rsidRPr="000750A4">
        <w:rPr>
          <w:rFonts w:ascii="Arial" w:hAnsi="Arial" w:cs="Arial"/>
          <w:i/>
          <w:iCs/>
          <w:sz w:val="20"/>
          <w:szCs w:val="20"/>
          <w:lang w:val="en-US"/>
        </w:rPr>
        <w:t xml:space="preserve"> </w:t>
      </w:r>
      <w:r w:rsidR="00E04CD9" w:rsidRPr="009D1A0B">
        <w:rPr>
          <w:rFonts w:ascii="Arial" w:hAnsi="Arial" w:cs="Arial"/>
          <w:i/>
          <w:iCs/>
          <w:sz w:val="20"/>
          <w:szCs w:val="20"/>
          <w:lang w:val="en-US"/>
        </w:rPr>
        <w:t>CARF</w:t>
      </w:r>
      <w:r w:rsidR="001F3257">
        <w:rPr>
          <w:rFonts w:ascii="Arial" w:hAnsi="Arial" w:cs="Arial"/>
          <w:i/>
          <w:iCs/>
          <w:sz w:val="20"/>
          <w:szCs w:val="20"/>
          <w:lang w:val="en-US"/>
        </w:rPr>
        <w:t xml:space="preserve"> </w:t>
      </w:r>
      <w:r w:rsidR="000750A4">
        <w:rPr>
          <w:rFonts w:ascii="Arial" w:hAnsi="Arial" w:cs="Arial"/>
          <w:i/>
          <w:iCs/>
          <w:sz w:val="20"/>
          <w:szCs w:val="20"/>
          <w:lang w:val="en-US"/>
        </w:rPr>
        <w:t>and in Russia</w:t>
      </w:r>
      <w:bookmarkEnd w:id="6"/>
    </w:p>
    <w:p w14:paraId="42FC68E0" w14:textId="5D186CA1" w:rsidR="00F20501" w:rsidRPr="000B25D4" w:rsidRDefault="001F3257" w:rsidP="00F20501">
      <w:pPr>
        <w:spacing w:line="276" w:lineRule="auto"/>
        <w:ind w:firstLine="709"/>
        <w:jc w:val="both"/>
        <w:rPr>
          <w:rFonts w:ascii="Arial" w:hAnsi="Arial" w:cs="Arial"/>
          <w:sz w:val="23"/>
          <w:szCs w:val="23"/>
          <w:lang w:val="en-US"/>
        </w:rPr>
      </w:pPr>
      <w:r w:rsidRPr="001F3257">
        <w:rPr>
          <w:rFonts w:ascii="Arial" w:hAnsi="Arial" w:cs="Arial"/>
          <w:sz w:val="23"/>
          <w:szCs w:val="23"/>
          <w:lang w:val="en-US"/>
        </w:rPr>
        <w:t>Under the OECD standard, any crypto</w:t>
      </w:r>
      <w:r w:rsidR="00ED475E">
        <w:rPr>
          <w:rFonts w:ascii="Arial" w:hAnsi="Arial" w:cs="Arial"/>
          <w:sz w:val="23"/>
          <w:szCs w:val="23"/>
          <w:lang w:val="en-US"/>
        </w:rPr>
        <w:t>-</w:t>
      </w:r>
      <w:r w:rsidRPr="001F3257">
        <w:rPr>
          <w:rFonts w:ascii="Arial" w:hAnsi="Arial" w:cs="Arial"/>
          <w:sz w:val="23"/>
          <w:szCs w:val="23"/>
          <w:lang w:val="en-US"/>
        </w:rPr>
        <w:t>asset service provider that performs crypto</w:t>
      </w:r>
      <w:r w:rsidR="00ED475E">
        <w:rPr>
          <w:rFonts w:ascii="Arial" w:hAnsi="Arial" w:cs="Arial"/>
          <w:sz w:val="23"/>
          <w:szCs w:val="23"/>
          <w:lang w:val="en-US"/>
        </w:rPr>
        <w:t>-</w:t>
      </w:r>
      <w:r w:rsidRPr="001F3257">
        <w:rPr>
          <w:rFonts w:ascii="Arial" w:hAnsi="Arial" w:cs="Arial"/>
          <w:sz w:val="23"/>
          <w:szCs w:val="23"/>
          <w:lang w:val="en-US"/>
        </w:rPr>
        <w:t>asset to fiat currency exchanges and exchanges between different forms of crypto</w:t>
      </w:r>
      <w:r w:rsidR="0076594D">
        <w:rPr>
          <w:rFonts w:ascii="Arial" w:hAnsi="Arial" w:cs="Arial"/>
          <w:sz w:val="23"/>
          <w:szCs w:val="23"/>
          <w:lang w:val="en-US"/>
        </w:rPr>
        <w:t>-</w:t>
      </w:r>
      <w:r w:rsidRPr="001F3257">
        <w:rPr>
          <w:rFonts w:ascii="Arial" w:hAnsi="Arial" w:cs="Arial"/>
          <w:sz w:val="23"/>
          <w:szCs w:val="23"/>
          <w:lang w:val="en-US"/>
        </w:rPr>
        <w:t>assets is subject to reporting.</w:t>
      </w:r>
      <w:r w:rsidR="00E65308">
        <w:rPr>
          <w:rFonts w:ascii="Arial" w:hAnsi="Arial" w:cs="Arial"/>
          <w:sz w:val="23"/>
          <w:szCs w:val="23"/>
          <w:lang w:val="en-US"/>
        </w:rPr>
        <w:t xml:space="preserve"> </w:t>
      </w:r>
      <w:r w:rsidR="000B25D4" w:rsidRPr="00CA62CE">
        <w:rPr>
          <w:rFonts w:ascii="Arial" w:hAnsi="Arial" w:cs="Arial"/>
          <w:sz w:val="23"/>
          <w:szCs w:val="23"/>
          <w:lang w:val="en-US"/>
        </w:rPr>
        <w:t xml:space="preserve">In Russia, </w:t>
      </w:r>
      <w:r w:rsidR="00A55610">
        <w:rPr>
          <w:rFonts w:ascii="Arial" w:hAnsi="Arial" w:cs="Arial"/>
          <w:sz w:val="23"/>
          <w:szCs w:val="23"/>
          <w:lang w:val="en-US"/>
        </w:rPr>
        <w:t xml:space="preserve">however, </w:t>
      </w:r>
      <w:r w:rsidR="000B25D4" w:rsidRPr="00CA62CE">
        <w:rPr>
          <w:rFonts w:ascii="Arial" w:hAnsi="Arial" w:cs="Arial"/>
          <w:sz w:val="23"/>
          <w:szCs w:val="23"/>
          <w:lang w:val="en-US"/>
        </w:rPr>
        <w:t xml:space="preserve">the legal status is </w:t>
      </w:r>
      <w:r w:rsidR="00A55610">
        <w:rPr>
          <w:rFonts w:ascii="Arial" w:hAnsi="Arial" w:cs="Arial"/>
          <w:sz w:val="23"/>
          <w:szCs w:val="23"/>
          <w:lang w:val="en-US"/>
        </w:rPr>
        <w:t>provided</w:t>
      </w:r>
      <w:r w:rsidR="000B25D4" w:rsidRPr="00CA62CE">
        <w:rPr>
          <w:rFonts w:ascii="Arial" w:hAnsi="Arial" w:cs="Arial"/>
          <w:sz w:val="23"/>
          <w:szCs w:val="23"/>
          <w:lang w:val="en-US"/>
        </w:rPr>
        <w:t xml:space="preserve"> to the operator of the information system in which the </w:t>
      </w:r>
      <w:r w:rsidR="00CA62CE">
        <w:rPr>
          <w:rFonts w:ascii="Arial" w:hAnsi="Arial" w:cs="Arial"/>
          <w:sz w:val="23"/>
          <w:szCs w:val="23"/>
          <w:lang w:val="en-US"/>
        </w:rPr>
        <w:t>D</w:t>
      </w:r>
      <w:r w:rsidR="000B25D4" w:rsidRPr="00CA62CE">
        <w:rPr>
          <w:rFonts w:ascii="Arial" w:hAnsi="Arial" w:cs="Arial"/>
          <w:sz w:val="23"/>
          <w:szCs w:val="23"/>
          <w:lang w:val="en-US"/>
        </w:rPr>
        <w:t xml:space="preserve">FA is issued, the operator of the </w:t>
      </w:r>
      <w:r w:rsidR="00CA62CE">
        <w:rPr>
          <w:rFonts w:ascii="Arial" w:hAnsi="Arial" w:cs="Arial"/>
          <w:sz w:val="23"/>
          <w:szCs w:val="23"/>
          <w:lang w:val="en-US"/>
        </w:rPr>
        <w:t>D</w:t>
      </w:r>
      <w:r w:rsidR="000B25D4" w:rsidRPr="00CA62CE">
        <w:rPr>
          <w:rFonts w:ascii="Arial" w:hAnsi="Arial" w:cs="Arial"/>
          <w:sz w:val="23"/>
          <w:szCs w:val="23"/>
          <w:lang w:val="en-US"/>
        </w:rPr>
        <w:t xml:space="preserve">FA exchange, and the investment platform for trading in utilitarian digital rights. </w:t>
      </w:r>
      <w:r w:rsidRPr="00CA62CE">
        <w:rPr>
          <w:rFonts w:ascii="Arial" w:hAnsi="Arial" w:cs="Arial"/>
          <w:sz w:val="23"/>
          <w:szCs w:val="23"/>
          <w:lang w:val="en-US"/>
        </w:rPr>
        <w:t xml:space="preserve"> </w:t>
      </w:r>
      <w:r w:rsidR="00DE733D" w:rsidRPr="008F084B">
        <w:rPr>
          <w:rFonts w:ascii="Arial" w:hAnsi="Arial" w:cs="Arial"/>
          <w:sz w:val="23"/>
          <w:szCs w:val="23"/>
          <w:lang w:val="en-US"/>
        </w:rPr>
        <w:t xml:space="preserve"> </w:t>
      </w:r>
      <w:r w:rsidR="00015EC3">
        <w:rPr>
          <w:rFonts w:ascii="Arial" w:hAnsi="Arial" w:cs="Arial"/>
          <w:sz w:val="23"/>
          <w:szCs w:val="23"/>
          <w:lang w:val="en-US"/>
        </w:rPr>
        <w:t>All</w:t>
      </w:r>
      <w:r w:rsidR="00015EC3" w:rsidRPr="000B25D4">
        <w:rPr>
          <w:rFonts w:ascii="Arial" w:hAnsi="Arial" w:cs="Arial"/>
          <w:sz w:val="23"/>
          <w:szCs w:val="23"/>
          <w:lang w:val="en-US"/>
        </w:rPr>
        <w:t xml:space="preserve"> </w:t>
      </w:r>
      <w:r w:rsidR="00015EC3">
        <w:rPr>
          <w:rFonts w:ascii="Arial" w:hAnsi="Arial" w:cs="Arial"/>
          <w:sz w:val="23"/>
          <w:szCs w:val="23"/>
          <w:lang w:val="en-US"/>
        </w:rPr>
        <w:t>the</w:t>
      </w:r>
      <w:r w:rsidR="00015EC3" w:rsidRPr="000B25D4">
        <w:rPr>
          <w:rFonts w:ascii="Arial" w:hAnsi="Arial" w:cs="Arial"/>
          <w:sz w:val="23"/>
          <w:szCs w:val="23"/>
          <w:lang w:val="en-US"/>
        </w:rPr>
        <w:t xml:space="preserve"> </w:t>
      </w:r>
      <w:r w:rsidR="00015EC3">
        <w:rPr>
          <w:rFonts w:ascii="Arial" w:hAnsi="Arial" w:cs="Arial"/>
          <w:sz w:val="23"/>
          <w:szCs w:val="23"/>
          <w:lang w:val="en-US"/>
        </w:rPr>
        <w:t>three</w:t>
      </w:r>
      <w:r w:rsidR="00015EC3" w:rsidRPr="000B25D4">
        <w:rPr>
          <w:rFonts w:ascii="Arial" w:hAnsi="Arial" w:cs="Arial"/>
          <w:sz w:val="23"/>
          <w:szCs w:val="23"/>
          <w:lang w:val="en-US"/>
        </w:rPr>
        <w:t xml:space="preserve"> </w:t>
      </w:r>
      <w:r w:rsidR="00015EC3">
        <w:rPr>
          <w:rFonts w:ascii="Arial" w:hAnsi="Arial" w:cs="Arial"/>
          <w:sz w:val="23"/>
          <w:szCs w:val="23"/>
          <w:lang w:val="en-US"/>
        </w:rPr>
        <w:t>subj</w:t>
      </w:r>
      <w:r w:rsidR="00C61001">
        <w:rPr>
          <w:rFonts w:ascii="Arial" w:hAnsi="Arial" w:cs="Arial"/>
          <w:sz w:val="23"/>
          <w:szCs w:val="23"/>
          <w:lang w:val="en-US"/>
        </w:rPr>
        <w:t>ects</w:t>
      </w:r>
      <w:r w:rsidR="00C61001" w:rsidRPr="000B25D4">
        <w:rPr>
          <w:rFonts w:ascii="Arial" w:hAnsi="Arial" w:cs="Arial"/>
          <w:sz w:val="23"/>
          <w:szCs w:val="23"/>
          <w:lang w:val="en-US"/>
        </w:rPr>
        <w:t xml:space="preserve"> </w:t>
      </w:r>
      <w:r w:rsidR="00C61001">
        <w:rPr>
          <w:rFonts w:ascii="Arial" w:hAnsi="Arial" w:cs="Arial"/>
          <w:sz w:val="23"/>
          <w:szCs w:val="23"/>
          <w:lang w:val="en-US"/>
        </w:rPr>
        <w:t>will</w:t>
      </w:r>
      <w:r w:rsidR="00C61001" w:rsidRPr="000B25D4">
        <w:rPr>
          <w:rFonts w:ascii="Arial" w:hAnsi="Arial" w:cs="Arial"/>
          <w:sz w:val="23"/>
          <w:szCs w:val="23"/>
          <w:lang w:val="en-US"/>
        </w:rPr>
        <w:t xml:space="preserve"> </w:t>
      </w:r>
      <w:r w:rsidR="00C61001">
        <w:rPr>
          <w:rFonts w:ascii="Arial" w:hAnsi="Arial" w:cs="Arial"/>
          <w:sz w:val="23"/>
          <w:szCs w:val="23"/>
          <w:lang w:val="en-US"/>
        </w:rPr>
        <w:t>be</w:t>
      </w:r>
      <w:r w:rsidR="00C61001" w:rsidRPr="000B25D4">
        <w:rPr>
          <w:rFonts w:ascii="Arial" w:hAnsi="Arial" w:cs="Arial"/>
          <w:sz w:val="23"/>
          <w:szCs w:val="23"/>
          <w:lang w:val="en-US"/>
        </w:rPr>
        <w:t xml:space="preserve"> </w:t>
      </w:r>
      <w:r w:rsidR="00C61001">
        <w:rPr>
          <w:rFonts w:ascii="Arial" w:hAnsi="Arial" w:cs="Arial"/>
          <w:sz w:val="23"/>
          <w:szCs w:val="23"/>
          <w:lang w:val="en-US"/>
        </w:rPr>
        <w:t>obliged</w:t>
      </w:r>
      <w:r w:rsidR="00C61001" w:rsidRPr="000B25D4">
        <w:rPr>
          <w:rFonts w:ascii="Arial" w:hAnsi="Arial" w:cs="Arial"/>
          <w:sz w:val="23"/>
          <w:szCs w:val="23"/>
          <w:lang w:val="en-US"/>
        </w:rPr>
        <w:t xml:space="preserve"> </w:t>
      </w:r>
      <w:r w:rsidR="00C61001">
        <w:rPr>
          <w:rFonts w:ascii="Arial" w:hAnsi="Arial" w:cs="Arial"/>
          <w:sz w:val="23"/>
          <w:szCs w:val="23"/>
          <w:lang w:val="en-US"/>
        </w:rPr>
        <w:t>to</w:t>
      </w:r>
      <w:r w:rsidR="00C61001" w:rsidRPr="000B25D4">
        <w:rPr>
          <w:rFonts w:ascii="Arial" w:hAnsi="Arial" w:cs="Arial"/>
          <w:sz w:val="23"/>
          <w:szCs w:val="23"/>
          <w:lang w:val="en-US"/>
        </w:rPr>
        <w:t xml:space="preserve"> </w:t>
      </w:r>
      <w:r w:rsidR="00C61001">
        <w:rPr>
          <w:rFonts w:ascii="Arial" w:hAnsi="Arial" w:cs="Arial"/>
          <w:sz w:val="23"/>
          <w:szCs w:val="23"/>
          <w:lang w:val="en-US"/>
        </w:rPr>
        <w:t>generate</w:t>
      </w:r>
      <w:r w:rsidR="00C61001" w:rsidRPr="000B25D4">
        <w:rPr>
          <w:rFonts w:ascii="Arial" w:hAnsi="Arial" w:cs="Arial"/>
          <w:sz w:val="23"/>
          <w:szCs w:val="23"/>
          <w:lang w:val="en-US"/>
        </w:rPr>
        <w:t xml:space="preserve"> </w:t>
      </w:r>
      <w:r w:rsidR="00C61001">
        <w:rPr>
          <w:rFonts w:ascii="Arial" w:hAnsi="Arial" w:cs="Arial"/>
          <w:sz w:val="23"/>
          <w:szCs w:val="23"/>
          <w:lang w:val="en-US"/>
        </w:rPr>
        <w:t>reporting</w:t>
      </w:r>
      <w:r w:rsidR="00C61001" w:rsidRPr="000B25D4">
        <w:rPr>
          <w:rFonts w:ascii="Arial" w:hAnsi="Arial" w:cs="Arial"/>
          <w:sz w:val="23"/>
          <w:szCs w:val="23"/>
          <w:lang w:val="en-US"/>
        </w:rPr>
        <w:t xml:space="preserve"> </w:t>
      </w:r>
      <w:r w:rsidR="00C61001">
        <w:rPr>
          <w:rFonts w:ascii="Arial" w:hAnsi="Arial" w:cs="Arial"/>
          <w:sz w:val="23"/>
          <w:szCs w:val="23"/>
          <w:lang w:val="en-US"/>
        </w:rPr>
        <w:t>in</w:t>
      </w:r>
      <w:r w:rsidR="00C61001" w:rsidRPr="000B25D4">
        <w:rPr>
          <w:rFonts w:ascii="Arial" w:hAnsi="Arial" w:cs="Arial"/>
          <w:sz w:val="23"/>
          <w:szCs w:val="23"/>
          <w:lang w:val="en-US"/>
        </w:rPr>
        <w:t xml:space="preserve"> </w:t>
      </w:r>
      <w:r w:rsidR="00C61001">
        <w:rPr>
          <w:rFonts w:ascii="Arial" w:hAnsi="Arial" w:cs="Arial"/>
          <w:sz w:val="23"/>
          <w:szCs w:val="23"/>
          <w:lang w:val="en-US"/>
        </w:rPr>
        <w:t>respect</w:t>
      </w:r>
      <w:r w:rsidR="00C61001" w:rsidRPr="000B25D4">
        <w:rPr>
          <w:rFonts w:ascii="Arial" w:hAnsi="Arial" w:cs="Arial"/>
          <w:sz w:val="23"/>
          <w:szCs w:val="23"/>
          <w:lang w:val="en-US"/>
        </w:rPr>
        <w:t xml:space="preserve"> </w:t>
      </w:r>
      <w:r w:rsidR="00C61001">
        <w:rPr>
          <w:rFonts w:ascii="Arial" w:hAnsi="Arial" w:cs="Arial"/>
          <w:sz w:val="23"/>
          <w:szCs w:val="23"/>
          <w:lang w:val="en-US"/>
        </w:rPr>
        <w:t>to</w:t>
      </w:r>
      <w:r w:rsidR="00C61001" w:rsidRPr="000B25D4">
        <w:rPr>
          <w:rFonts w:ascii="Arial" w:hAnsi="Arial" w:cs="Arial"/>
          <w:sz w:val="23"/>
          <w:szCs w:val="23"/>
          <w:lang w:val="en-US"/>
        </w:rPr>
        <w:t xml:space="preserve"> </w:t>
      </w:r>
      <w:r w:rsidR="00C61001">
        <w:rPr>
          <w:rFonts w:ascii="Arial" w:hAnsi="Arial" w:cs="Arial"/>
          <w:sz w:val="23"/>
          <w:szCs w:val="23"/>
          <w:lang w:val="en-US"/>
        </w:rPr>
        <w:t>crypto</w:t>
      </w:r>
      <w:r w:rsidR="00C61001" w:rsidRPr="000B25D4">
        <w:rPr>
          <w:rFonts w:ascii="Arial" w:hAnsi="Arial" w:cs="Arial"/>
          <w:sz w:val="23"/>
          <w:szCs w:val="23"/>
          <w:lang w:val="en-US"/>
        </w:rPr>
        <w:t>-</w:t>
      </w:r>
      <w:r w:rsidR="00C61001">
        <w:rPr>
          <w:rFonts w:ascii="Arial" w:hAnsi="Arial" w:cs="Arial"/>
          <w:sz w:val="23"/>
          <w:szCs w:val="23"/>
          <w:lang w:val="en-US"/>
        </w:rPr>
        <w:t>assets</w:t>
      </w:r>
      <w:r w:rsidR="00A731D2" w:rsidRPr="000B25D4">
        <w:rPr>
          <w:rFonts w:ascii="Arial" w:hAnsi="Arial" w:cs="Arial"/>
          <w:sz w:val="23"/>
          <w:szCs w:val="23"/>
          <w:lang w:val="en-US"/>
        </w:rPr>
        <w:t xml:space="preserve">. </w:t>
      </w:r>
    </w:p>
    <w:p w14:paraId="78F93519" w14:textId="7152482A" w:rsidR="003E33BD" w:rsidRDefault="00386535" w:rsidP="00F20501">
      <w:pPr>
        <w:spacing w:line="276" w:lineRule="auto"/>
        <w:ind w:firstLine="709"/>
        <w:jc w:val="both"/>
        <w:rPr>
          <w:rFonts w:ascii="Arial" w:hAnsi="Arial" w:cs="Arial"/>
          <w:sz w:val="23"/>
          <w:szCs w:val="23"/>
          <w:lang w:val="en-US"/>
        </w:rPr>
      </w:pPr>
      <w:r w:rsidRPr="00386535">
        <w:rPr>
          <w:rFonts w:ascii="Arial" w:hAnsi="Arial" w:cs="Arial"/>
          <w:sz w:val="23"/>
          <w:szCs w:val="23"/>
          <w:lang w:val="en-US"/>
        </w:rPr>
        <w:t xml:space="preserve">Currently, the infrastructure for trading cryptocurrencies is not regulated in Russia. </w:t>
      </w:r>
      <w:r w:rsidRPr="003E33BD">
        <w:rPr>
          <w:rFonts w:ascii="Arial" w:hAnsi="Arial" w:cs="Arial"/>
          <w:sz w:val="23"/>
          <w:szCs w:val="23"/>
          <w:lang w:val="en-US"/>
        </w:rPr>
        <w:t xml:space="preserve">The status of a </w:t>
      </w:r>
      <w:r w:rsidR="003E33BD">
        <w:rPr>
          <w:rFonts w:ascii="Arial" w:hAnsi="Arial" w:cs="Arial"/>
          <w:sz w:val="23"/>
          <w:szCs w:val="23"/>
          <w:lang w:val="en-US"/>
        </w:rPr>
        <w:t>D</w:t>
      </w:r>
      <w:r w:rsidRPr="003E33BD">
        <w:rPr>
          <w:rFonts w:ascii="Arial" w:hAnsi="Arial" w:cs="Arial"/>
          <w:sz w:val="23"/>
          <w:szCs w:val="23"/>
          <w:lang w:val="en-US"/>
        </w:rPr>
        <w:t xml:space="preserve">FA exchange operator allows </w:t>
      </w:r>
      <w:r w:rsidRPr="003E33BD">
        <w:rPr>
          <w:rFonts w:ascii="Arial" w:hAnsi="Arial" w:cs="Arial"/>
          <w:sz w:val="23"/>
          <w:szCs w:val="23"/>
          <w:lang w:val="en-US"/>
        </w:rPr>
        <w:t xml:space="preserve">trading in </w:t>
      </w:r>
      <w:r w:rsidR="00A119C8">
        <w:rPr>
          <w:rFonts w:ascii="Arial" w:hAnsi="Arial" w:cs="Arial"/>
          <w:sz w:val="23"/>
          <w:szCs w:val="23"/>
          <w:lang w:val="en-US"/>
        </w:rPr>
        <w:t>D</w:t>
      </w:r>
      <w:r w:rsidRPr="003E33BD">
        <w:rPr>
          <w:rFonts w:ascii="Arial" w:hAnsi="Arial" w:cs="Arial"/>
          <w:sz w:val="23"/>
          <w:szCs w:val="23"/>
          <w:lang w:val="en-US"/>
        </w:rPr>
        <w:t xml:space="preserve">FA or other digital rights (digital currencies do not have the status of digital rights in accordance with Article 1.2 of the Federal Law “On </w:t>
      </w:r>
      <w:r w:rsidR="00A119C8">
        <w:rPr>
          <w:rFonts w:ascii="Arial" w:hAnsi="Arial" w:cs="Arial"/>
          <w:sz w:val="23"/>
          <w:szCs w:val="23"/>
          <w:lang w:val="en-US"/>
        </w:rPr>
        <w:t>D</w:t>
      </w:r>
      <w:r w:rsidRPr="003E33BD">
        <w:rPr>
          <w:rFonts w:ascii="Arial" w:hAnsi="Arial" w:cs="Arial"/>
          <w:sz w:val="23"/>
          <w:szCs w:val="23"/>
          <w:lang w:val="en-US"/>
        </w:rPr>
        <w:t xml:space="preserve">FA”). </w:t>
      </w:r>
    </w:p>
    <w:p w14:paraId="1599960E" w14:textId="772764DF" w:rsidR="00A0343D" w:rsidRPr="00E73714" w:rsidRDefault="00292F99" w:rsidP="00C61129">
      <w:pPr>
        <w:spacing w:line="276" w:lineRule="auto"/>
        <w:ind w:firstLine="709"/>
        <w:jc w:val="both"/>
        <w:rPr>
          <w:rFonts w:ascii="Arial" w:hAnsi="Arial" w:cs="Arial"/>
          <w:sz w:val="23"/>
          <w:szCs w:val="23"/>
          <w:lang w:val="en-US"/>
        </w:rPr>
      </w:pPr>
      <w:r>
        <w:rPr>
          <w:rFonts w:ascii="Arial" w:hAnsi="Arial" w:cs="Arial"/>
          <w:sz w:val="23"/>
          <w:szCs w:val="23"/>
          <w:lang w:val="en-US"/>
        </w:rPr>
        <w:t>In particular,</w:t>
      </w:r>
      <w:r w:rsidRPr="00292F99">
        <w:rPr>
          <w:rFonts w:ascii="Arial" w:hAnsi="Arial" w:cs="Arial"/>
          <w:sz w:val="23"/>
          <w:szCs w:val="23"/>
          <w:lang w:val="en-US"/>
        </w:rPr>
        <w:t xml:space="preserve"> the Federal </w:t>
      </w:r>
      <w:r w:rsidR="006B40A9">
        <w:rPr>
          <w:rFonts w:ascii="Arial" w:hAnsi="Arial" w:cs="Arial"/>
          <w:sz w:val="23"/>
          <w:szCs w:val="23"/>
          <w:lang w:val="en-US"/>
        </w:rPr>
        <w:t>D</w:t>
      </w:r>
      <w:r w:rsidRPr="00292F99">
        <w:rPr>
          <w:rFonts w:ascii="Arial" w:hAnsi="Arial" w:cs="Arial"/>
          <w:sz w:val="23"/>
          <w:szCs w:val="23"/>
          <w:lang w:val="en-US"/>
        </w:rPr>
        <w:t xml:space="preserve">FA </w:t>
      </w:r>
      <w:r w:rsidR="006B40A9">
        <w:rPr>
          <w:rFonts w:ascii="Arial" w:hAnsi="Arial" w:cs="Arial"/>
          <w:sz w:val="23"/>
          <w:szCs w:val="23"/>
          <w:lang w:val="en-US"/>
        </w:rPr>
        <w:t>Law</w:t>
      </w:r>
      <w:r w:rsidRPr="00292F99">
        <w:rPr>
          <w:rFonts w:ascii="Arial" w:hAnsi="Arial" w:cs="Arial"/>
          <w:sz w:val="23"/>
          <w:szCs w:val="23"/>
          <w:lang w:val="en-US"/>
        </w:rPr>
        <w:t xml:space="preserve"> does not cover crypto exchanges, </w:t>
      </w:r>
      <w:r w:rsidR="006B40A9">
        <w:rPr>
          <w:rFonts w:ascii="Arial" w:hAnsi="Arial" w:cs="Arial"/>
          <w:sz w:val="23"/>
          <w:szCs w:val="23"/>
          <w:lang w:val="en-US"/>
        </w:rPr>
        <w:t>crypto changers</w:t>
      </w:r>
      <w:r w:rsidR="00F155B8">
        <w:rPr>
          <w:rFonts w:ascii="Arial" w:hAnsi="Arial" w:cs="Arial"/>
          <w:sz w:val="23"/>
          <w:szCs w:val="23"/>
          <w:lang w:val="en-US"/>
        </w:rPr>
        <w:t xml:space="preserve">, </w:t>
      </w:r>
      <w:r w:rsidRPr="00292F99">
        <w:rPr>
          <w:rFonts w:ascii="Arial" w:hAnsi="Arial" w:cs="Arial"/>
          <w:sz w:val="23"/>
          <w:szCs w:val="23"/>
          <w:lang w:val="en-US"/>
        </w:rPr>
        <w:t xml:space="preserve">crypto wallets, and various cryptocurrency investment funds. </w:t>
      </w:r>
    </w:p>
    <w:p w14:paraId="28BBD9C4" w14:textId="39F79B94" w:rsidR="001B5C14" w:rsidRDefault="001B5C14" w:rsidP="00C10819">
      <w:pPr>
        <w:spacing w:line="276" w:lineRule="auto"/>
        <w:ind w:firstLine="709"/>
        <w:jc w:val="both"/>
        <w:rPr>
          <w:rFonts w:ascii="Arial" w:hAnsi="Arial" w:cs="Arial"/>
          <w:sz w:val="23"/>
          <w:szCs w:val="23"/>
          <w:lang w:val="en-US"/>
        </w:rPr>
      </w:pPr>
      <w:r w:rsidRPr="001B5C14">
        <w:rPr>
          <w:rFonts w:ascii="Arial" w:hAnsi="Arial" w:cs="Arial"/>
          <w:sz w:val="23"/>
          <w:szCs w:val="23"/>
          <w:lang w:val="en-US"/>
        </w:rPr>
        <w:t>I</w:t>
      </w:r>
      <w:r w:rsidR="005B3AAC">
        <w:rPr>
          <w:rFonts w:ascii="Arial" w:hAnsi="Arial" w:cs="Arial"/>
          <w:sz w:val="23"/>
          <w:szCs w:val="23"/>
          <w:lang w:val="en-US"/>
        </w:rPr>
        <w:t>n terms of</w:t>
      </w:r>
      <w:r w:rsidRPr="001B5C14">
        <w:rPr>
          <w:rFonts w:ascii="Arial" w:hAnsi="Arial" w:cs="Arial"/>
          <w:sz w:val="23"/>
          <w:szCs w:val="23"/>
          <w:lang w:val="en-US"/>
        </w:rPr>
        <w:t xml:space="preserve"> countries </w:t>
      </w:r>
      <w:r w:rsidR="00046C8A">
        <w:rPr>
          <w:rFonts w:ascii="Arial" w:hAnsi="Arial" w:cs="Arial"/>
          <w:sz w:val="23"/>
          <w:szCs w:val="23"/>
          <w:lang w:val="en-US"/>
        </w:rPr>
        <w:t xml:space="preserve">that are </w:t>
      </w:r>
      <w:r w:rsidRPr="001B5C14">
        <w:rPr>
          <w:rFonts w:ascii="Arial" w:hAnsi="Arial" w:cs="Arial"/>
          <w:sz w:val="23"/>
          <w:szCs w:val="23"/>
          <w:lang w:val="en-US"/>
        </w:rPr>
        <w:t>the most promising for sharing information about Russian users of crypto</w:t>
      </w:r>
      <w:r w:rsidR="00046C8A">
        <w:rPr>
          <w:rFonts w:ascii="Arial" w:hAnsi="Arial" w:cs="Arial"/>
          <w:sz w:val="23"/>
          <w:szCs w:val="23"/>
          <w:lang w:val="en-US"/>
        </w:rPr>
        <w:t>-</w:t>
      </w:r>
      <w:r w:rsidRPr="001B5C14">
        <w:rPr>
          <w:rFonts w:ascii="Arial" w:hAnsi="Arial" w:cs="Arial"/>
          <w:sz w:val="23"/>
          <w:szCs w:val="23"/>
          <w:lang w:val="en-US"/>
        </w:rPr>
        <w:t>asset services, at the moment many major crypto exchanges are not available to Russian citizens (the EU and the US have imposed restrictions on crypto</w:t>
      </w:r>
      <w:r w:rsidR="006711A6">
        <w:rPr>
          <w:rFonts w:ascii="Arial" w:hAnsi="Arial" w:cs="Arial"/>
          <w:sz w:val="23"/>
          <w:szCs w:val="23"/>
          <w:lang w:val="en-US"/>
        </w:rPr>
        <w:t>-</w:t>
      </w:r>
      <w:r w:rsidRPr="001B5C14">
        <w:rPr>
          <w:rFonts w:ascii="Arial" w:hAnsi="Arial" w:cs="Arial"/>
          <w:sz w:val="23"/>
          <w:szCs w:val="23"/>
          <w:lang w:val="en-US"/>
        </w:rPr>
        <w:t xml:space="preserve">asset services), but providers registered in friendly countries are available. </w:t>
      </w:r>
    </w:p>
    <w:p w14:paraId="06CA689D" w14:textId="1E1BFB52" w:rsidR="00685ECF" w:rsidRDefault="00A47636" w:rsidP="00223544">
      <w:pPr>
        <w:spacing w:line="276" w:lineRule="auto"/>
        <w:ind w:firstLine="709"/>
        <w:jc w:val="both"/>
        <w:rPr>
          <w:rFonts w:ascii="Arial" w:hAnsi="Arial" w:cs="Arial"/>
          <w:sz w:val="23"/>
          <w:szCs w:val="23"/>
          <w:lang w:val="en-US"/>
        </w:rPr>
      </w:pPr>
      <w:r w:rsidRPr="00CD751F">
        <w:rPr>
          <w:rFonts w:ascii="Arial" w:hAnsi="Arial" w:cs="Arial"/>
          <w:sz w:val="23"/>
          <w:szCs w:val="23"/>
          <w:lang w:val="en-US"/>
        </w:rPr>
        <w:t>It can be noted that the most promising countries for the exchange of financial information on crypto</w:t>
      </w:r>
      <w:r w:rsidR="00CD751F">
        <w:rPr>
          <w:rFonts w:ascii="Arial" w:hAnsi="Arial" w:cs="Arial"/>
          <w:sz w:val="23"/>
          <w:szCs w:val="23"/>
          <w:lang w:val="en-US"/>
        </w:rPr>
        <w:t>-</w:t>
      </w:r>
      <w:r w:rsidRPr="00CD751F">
        <w:rPr>
          <w:rFonts w:ascii="Arial" w:hAnsi="Arial" w:cs="Arial"/>
          <w:sz w:val="23"/>
          <w:szCs w:val="23"/>
          <w:lang w:val="en-US"/>
        </w:rPr>
        <w:t xml:space="preserve">assets are the countries with the largest number of registered crypto exchanges, including the countries where crypto exchanges have branches: USA (Coinbase, Kraken, </w:t>
      </w:r>
      <w:proofErr w:type="spellStart"/>
      <w:r w:rsidRPr="00CD751F">
        <w:rPr>
          <w:rFonts w:ascii="Arial" w:hAnsi="Arial" w:cs="Arial"/>
          <w:sz w:val="23"/>
          <w:szCs w:val="23"/>
          <w:lang w:val="en-US"/>
        </w:rPr>
        <w:t>Bitstamp</w:t>
      </w:r>
      <w:proofErr w:type="spellEnd"/>
      <w:r w:rsidRPr="00CD751F">
        <w:rPr>
          <w:rFonts w:ascii="Arial" w:hAnsi="Arial" w:cs="Arial"/>
          <w:sz w:val="23"/>
          <w:szCs w:val="23"/>
          <w:lang w:val="en-US"/>
        </w:rPr>
        <w:t>, HTX) and UK (</w:t>
      </w:r>
      <w:proofErr w:type="spellStart"/>
      <w:r w:rsidRPr="00CD751F">
        <w:rPr>
          <w:rFonts w:ascii="Arial" w:hAnsi="Arial" w:cs="Arial"/>
          <w:sz w:val="23"/>
          <w:szCs w:val="23"/>
          <w:lang w:val="en-US"/>
        </w:rPr>
        <w:t>Bitstamp</w:t>
      </w:r>
      <w:proofErr w:type="spellEnd"/>
      <w:r w:rsidRPr="00CD751F">
        <w:rPr>
          <w:rFonts w:ascii="Arial" w:hAnsi="Arial" w:cs="Arial"/>
          <w:sz w:val="23"/>
          <w:szCs w:val="23"/>
          <w:lang w:val="en-US"/>
        </w:rPr>
        <w:t>) (countries where the automatic exchange of information is suspended at the moment</w:t>
      </w:r>
      <w:r w:rsidR="00AE54DB" w:rsidRPr="007539AA">
        <w:rPr>
          <w:rStyle w:val="ac"/>
          <w:rFonts w:ascii="Arial" w:hAnsi="Arial" w:cs="Arial"/>
          <w:sz w:val="23"/>
          <w:szCs w:val="23"/>
        </w:rPr>
        <w:footnoteReference w:id="7"/>
      </w:r>
      <w:r w:rsidR="00E526CE" w:rsidRPr="00CD751F">
        <w:rPr>
          <w:rFonts w:ascii="Arial" w:hAnsi="Arial" w:cs="Arial"/>
          <w:sz w:val="23"/>
          <w:szCs w:val="23"/>
          <w:lang w:val="en-US"/>
        </w:rPr>
        <w:t xml:space="preserve">), </w:t>
      </w:r>
      <w:r w:rsidR="00607B87">
        <w:rPr>
          <w:rFonts w:ascii="Arial" w:hAnsi="Arial" w:cs="Arial"/>
          <w:sz w:val="23"/>
          <w:szCs w:val="23"/>
          <w:lang w:val="en-US"/>
        </w:rPr>
        <w:t>as well as Japan</w:t>
      </w:r>
      <w:r w:rsidR="006361A6" w:rsidRPr="00CD751F">
        <w:rPr>
          <w:rFonts w:ascii="Arial" w:hAnsi="Arial" w:cs="Arial"/>
          <w:sz w:val="23"/>
          <w:szCs w:val="23"/>
          <w:lang w:val="en-US"/>
        </w:rPr>
        <w:t xml:space="preserve"> (HTX, </w:t>
      </w:r>
      <w:proofErr w:type="spellStart"/>
      <w:r w:rsidR="006361A6" w:rsidRPr="00CD751F">
        <w:rPr>
          <w:rFonts w:ascii="Arial" w:hAnsi="Arial" w:cs="Arial"/>
          <w:sz w:val="23"/>
          <w:szCs w:val="23"/>
          <w:lang w:val="en-US"/>
        </w:rPr>
        <w:t>bitFlyer</w:t>
      </w:r>
      <w:proofErr w:type="spellEnd"/>
      <w:r w:rsidR="006361A6" w:rsidRPr="00CD751F">
        <w:rPr>
          <w:rFonts w:ascii="Arial" w:hAnsi="Arial" w:cs="Arial"/>
          <w:sz w:val="23"/>
          <w:szCs w:val="23"/>
          <w:lang w:val="en-US"/>
        </w:rPr>
        <w:t>, XT.COM)</w:t>
      </w:r>
      <w:r w:rsidR="00E526CE" w:rsidRPr="00CD751F">
        <w:rPr>
          <w:rFonts w:ascii="Arial" w:hAnsi="Arial" w:cs="Arial"/>
          <w:sz w:val="23"/>
          <w:szCs w:val="23"/>
          <w:lang w:val="en-US"/>
        </w:rPr>
        <w:t xml:space="preserve">, </w:t>
      </w:r>
      <w:r w:rsidR="00607B87">
        <w:rPr>
          <w:rFonts w:ascii="Arial" w:hAnsi="Arial" w:cs="Arial"/>
          <w:sz w:val="23"/>
          <w:szCs w:val="23"/>
          <w:lang w:val="en-US"/>
        </w:rPr>
        <w:t>Canada</w:t>
      </w:r>
      <w:r w:rsidR="00E526CE" w:rsidRPr="00CD751F">
        <w:rPr>
          <w:rFonts w:ascii="Arial" w:hAnsi="Arial" w:cs="Arial"/>
          <w:sz w:val="23"/>
          <w:szCs w:val="23"/>
          <w:lang w:val="en-US"/>
        </w:rPr>
        <w:t xml:space="preserve">, </w:t>
      </w:r>
      <w:r w:rsidR="00607B87">
        <w:rPr>
          <w:rFonts w:ascii="Arial" w:hAnsi="Arial" w:cs="Arial"/>
          <w:sz w:val="23"/>
          <w:szCs w:val="23"/>
          <w:lang w:val="en-US"/>
        </w:rPr>
        <w:t>Korea</w:t>
      </w:r>
      <w:r w:rsidR="006361A6" w:rsidRPr="00CD751F">
        <w:rPr>
          <w:rFonts w:ascii="Arial" w:hAnsi="Arial" w:cs="Arial"/>
          <w:sz w:val="23"/>
          <w:szCs w:val="23"/>
          <w:lang w:val="en-US"/>
        </w:rPr>
        <w:t xml:space="preserve"> (</w:t>
      </w:r>
      <w:proofErr w:type="spellStart"/>
      <w:r w:rsidR="006361A6" w:rsidRPr="00CD751F">
        <w:rPr>
          <w:rFonts w:ascii="Arial" w:hAnsi="Arial" w:cs="Arial"/>
          <w:sz w:val="23"/>
          <w:szCs w:val="23"/>
          <w:lang w:val="en-US"/>
        </w:rPr>
        <w:t>Upbit</w:t>
      </w:r>
      <w:proofErr w:type="spellEnd"/>
      <w:r w:rsidR="006361A6" w:rsidRPr="00CD751F">
        <w:rPr>
          <w:rFonts w:ascii="Arial" w:hAnsi="Arial" w:cs="Arial"/>
          <w:sz w:val="23"/>
          <w:szCs w:val="23"/>
          <w:lang w:val="en-US"/>
        </w:rPr>
        <w:t>, HTX, XT.COM)</w:t>
      </w:r>
      <w:r w:rsidR="00E526CE" w:rsidRPr="00CD751F">
        <w:rPr>
          <w:rFonts w:ascii="Arial" w:hAnsi="Arial" w:cs="Arial"/>
          <w:sz w:val="23"/>
          <w:szCs w:val="23"/>
          <w:lang w:val="en-US"/>
        </w:rPr>
        <w:t xml:space="preserve">, </w:t>
      </w:r>
      <w:r w:rsidR="00607B87">
        <w:rPr>
          <w:rFonts w:ascii="Arial" w:hAnsi="Arial" w:cs="Arial"/>
          <w:sz w:val="23"/>
          <w:szCs w:val="23"/>
          <w:lang w:val="en-US"/>
        </w:rPr>
        <w:t>Singapore</w:t>
      </w:r>
      <w:r w:rsidR="009267E1" w:rsidRPr="00CD751F">
        <w:rPr>
          <w:rFonts w:ascii="Arial" w:hAnsi="Arial" w:cs="Arial"/>
          <w:sz w:val="23"/>
          <w:szCs w:val="23"/>
          <w:lang w:val="en-US"/>
        </w:rPr>
        <w:t xml:space="preserve"> (</w:t>
      </w:r>
      <w:proofErr w:type="spellStart"/>
      <w:r w:rsidR="009267E1" w:rsidRPr="00CD751F">
        <w:rPr>
          <w:rFonts w:ascii="Arial" w:hAnsi="Arial" w:cs="Arial"/>
          <w:sz w:val="23"/>
          <w:szCs w:val="23"/>
          <w:lang w:val="en-US"/>
        </w:rPr>
        <w:t>Bitstamp</w:t>
      </w:r>
      <w:proofErr w:type="spellEnd"/>
      <w:r w:rsidR="009267E1" w:rsidRPr="00CD751F">
        <w:rPr>
          <w:rFonts w:ascii="Arial" w:hAnsi="Arial" w:cs="Arial"/>
          <w:sz w:val="23"/>
          <w:szCs w:val="23"/>
          <w:lang w:val="en-US"/>
        </w:rPr>
        <w:t xml:space="preserve">, </w:t>
      </w:r>
      <w:proofErr w:type="spellStart"/>
      <w:r w:rsidR="009267E1" w:rsidRPr="00CD751F">
        <w:rPr>
          <w:rFonts w:ascii="Arial" w:hAnsi="Arial" w:cs="Arial"/>
          <w:sz w:val="23"/>
          <w:szCs w:val="23"/>
          <w:lang w:val="en-US"/>
        </w:rPr>
        <w:t>Deepcoin</w:t>
      </w:r>
      <w:proofErr w:type="spellEnd"/>
      <w:r w:rsidR="009267E1" w:rsidRPr="00CD751F">
        <w:rPr>
          <w:rFonts w:ascii="Arial" w:hAnsi="Arial" w:cs="Arial"/>
          <w:sz w:val="23"/>
          <w:szCs w:val="23"/>
          <w:lang w:val="en-US"/>
        </w:rPr>
        <w:t>)</w:t>
      </w:r>
      <w:r w:rsidR="00E526CE" w:rsidRPr="00CD751F">
        <w:rPr>
          <w:rFonts w:ascii="Arial" w:hAnsi="Arial" w:cs="Arial"/>
          <w:sz w:val="23"/>
          <w:szCs w:val="23"/>
          <w:lang w:val="en-US"/>
        </w:rPr>
        <w:t xml:space="preserve">, </w:t>
      </w:r>
      <w:r w:rsidR="00607B87">
        <w:rPr>
          <w:rFonts w:ascii="Arial" w:hAnsi="Arial" w:cs="Arial"/>
          <w:sz w:val="23"/>
          <w:szCs w:val="23"/>
          <w:lang w:val="en-US"/>
        </w:rPr>
        <w:t>Luxe</w:t>
      </w:r>
      <w:r w:rsidR="00D55A7F">
        <w:rPr>
          <w:rFonts w:ascii="Arial" w:hAnsi="Arial" w:cs="Arial"/>
          <w:sz w:val="23"/>
          <w:szCs w:val="23"/>
          <w:lang w:val="en-US"/>
        </w:rPr>
        <w:t>m</w:t>
      </w:r>
      <w:r w:rsidR="00607B87">
        <w:rPr>
          <w:rFonts w:ascii="Arial" w:hAnsi="Arial" w:cs="Arial"/>
          <w:sz w:val="23"/>
          <w:szCs w:val="23"/>
          <w:lang w:val="en-US"/>
        </w:rPr>
        <w:t>burg</w:t>
      </w:r>
      <w:r w:rsidR="00D55A7F">
        <w:rPr>
          <w:rFonts w:ascii="Arial" w:hAnsi="Arial" w:cs="Arial"/>
          <w:sz w:val="23"/>
          <w:szCs w:val="23"/>
          <w:lang w:val="en-US"/>
        </w:rPr>
        <w:t xml:space="preserve">, i.e. countries that expressed their intention to participate in </w:t>
      </w:r>
      <w:r w:rsidR="00E526CE" w:rsidRPr="007539AA">
        <w:rPr>
          <w:rFonts w:ascii="Arial" w:hAnsi="Arial" w:cs="Arial"/>
          <w:sz w:val="23"/>
          <w:szCs w:val="23"/>
          <w:lang w:val="en-US"/>
        </w:rPr>
        <w:t>CARF</w:t>
      </w:r>
      <w:r w:rsidR="00685ECF">
        <w:rPr>
          <w:rFonts w:ascii="Arial" w:hAnsi="Arial" w:cs="Arial"/>
          <w:sz w:val="23"/>
          <w:szCs w:val="23"/>
          <w:lang w:val="en-US"/>
        </w:rPr>
        <w:t>.</w:t>
      </w:r>
    </w:p>
    <w:p w14:paraId="6627A417" w14:textId="76FF2D2E" w:rsidR="000C25DD" w:rsidRPr="00D65256" w:rsidRDefault="00685ECF" w:rsidP="00223544">
      <w:pPr>
        <w:spacing w:line="276" w:lineRule="auto"/>
        <w:ind w:firstLine="709"/>
        <w:jc w:val="both"/>
        <w:rPr>
          <w:rFonts w:ascii="Arial" w:hAnsi="Arial" w:cs="Arial"/>
          <w:sz w:val="23"/>
          <w:szCs w:val="23"/>
          <w:lang w:val="en-US"/>
        </w:rPr>
      </w:pPr>
      <w:r>
        <w:rPr>
          <w:rFonts w:ascii="Arial" w:hAnsi="Arial" w:cs="Arial"/>
          <w:sz w:val="23"/>
          <w:szCs w:val="23"/>
          <w:lang w:val="en-US"/>
        </w:rPr>
        <w:t>Among</w:t>
      </w:r>
      <w:r w:rsidRPr="00A06B18">
        <w:rPr>
          <w:rFonts w:ascii="Arial" w:hAnsi="Arial" w:cs="Arial"/>
          <w:sz w:val="23"/>
          <w:szCs w:val="23"/>
          <w:lang w:val="en-US"/>
        </w:rPr>
        <w:t xml:space="preserve"> </w:t>
      </w:r>
      <w:r>
        <w:rPr>
          <w:rFonts w:ascii="Arial" w:hAnsi="Arial" w:cs="Arial"/>
          <w:sz w:val="23"/>
          <w:szCs w:val="23"/>
          <w:lang w:val="en-US"/>
        </w:rPr>
        <w:t>countries</w:t>
      </w:r>
      <w:r w:rsidRPr="00A06B18">
        <w:rPr>
          <w:rFonts w:ascii="Arial" w:hAnsi="Arial" w:cs="Arial"/>
          <w:sz w:val="23"/>
          <w:szCs w:val="23"/>
          <w:lang w:val="en-US"/>
        </w:rPr>
        <w:t xml:space="preserve"> </w:t>
      </w:r>
      <w:r>
        <w:rPr>
          <w:rFonts w:ascii="Arial" w:hAnsi="Arial" w:cs="Arial"/>
          <w:sz w:val="23"/>
          <w:szCs w:val="23"/>
          <w:lang w:val="en-US"/>
        </w:rPr>
        <w:t>that</w:t>
      </w:r>
      <w:r w:rsidRPr="00A06B18">
        <w:rPr>
          <w:rFonts w:ascii="Arial" w:hAnsi="Arial" w:cs="Arial"/>
          <w:sz w:val="23"/>
          <w:szCs w:val="23"/>
          <w:lang w:val="en-US"/>
        </w:rPr>
        <w:t xml:space="preserve"> </w:t>
      </w:r>
      <w:r>
        <w:rPr>
          <w:rFonts w:ascii="Arial" w:hAnsi="Arial" w:cs="Arial"/>
          <w:sz w:val="23"/>
          <w:szCs w:val="23"/>
          <w:lang w:val="en-US"/>
        </w:rPr>
        <w:t>did</w:t>
      </w:r>
      <w:r w:rsidRPr="00A06B18">
        <w:rPr>
          <w:rFonts w:ascii="Arial" w:hAnsi="Arial" w:cs="Arial"/>
          <w:sz w:val="23"/>
          <w:szCs w:val="23"/>
          <w:lang w:val="en-US"/>
        </w:rPr>
        <w:t xml:space="preserve"> </w:t>
      </w:r>
      <w:r>
        <w:rPr>
          <w:rFonts w:ascii="Arial" w:hAnsi="Arial" w:cs="Arial"/>
          <w:sz w:val="23"/>
          <w:szCs w:val="23"/>
          <w:lang w:val="en-US"/>
        </w:rPr>
        <w:t>not</w:t>
      </w:r>
      <w:r w:rsidRPr="00A06B18">
        <w:rPr>
          <w:rFonts w:ascii="Arial" w:hAnsi="Arial" w:cs="Arial"/>
          <w:sz w:val="23"/>
          <w:szCs w:val="23"/>
          <w:lang w:val="en-US"/>
        </w:rPr>
        <w:t xml:space="preserve"> </w:t>
      </w:r>
      <w:r>
        <w:rPr>
          <w:rFonts w:ascii="Arial" w:hAnsi="Arial" w:cs="Arial"/>
          <w:sz w:val="23"/>
          <w:szCs w:val="23"/>
          <w:lang w:val="en-US"/>
        </w:rPr>
        <w:t>join</w:t>
      </w:r>
      <w:r w:rsidR="00CB2407" w:rsidRPr="00A06B18">
        <w:rPr>
          <w:rFonts w:ascii="Arial" w:hAnsi="Arial" w:cs="Arial"/>
          <w:sz w:val="23"/>
          <w:szCs w:val="23"/>
          <w:lang w:val="en-US"/>
        </w:rPr>
        <w:t xml:space="preserve"> </w:t>
      </w:r>
      <w:r w:rsidR="00CB2407" w:rsidRPr="007539AA">
        <w:rPr>
          <w:rFonts w:ascii="Arial" w:hAnsi="Arial" w:cs="Arial"/>
          <w:sz w:val="23"/>
          <w:szCs w:val="23"/>
          <w:lang w:val="en-US"/>
        </w:rPr>
        <w:t>CARF</w:t>
      </w:r>
      <w:r w:rsidR="00CB2407" w:rsidRPr="00A06B18">
        <w:rPr>
          <w:rFonts w:ascii="Arial" w:hAnsi="Arial" w:cs="Arial"/>
          <w:sz w:val="23"/>
          <w:szCs w:val="23"/>
          <w:lang w:val="en-US"/>
        </w:rPr>
        <w:t xml:space="preserve">, </w:t>
      </w:r>
      <w:r w:rsidR="00A06B18">
        <w:rPr>
          <w:rFonts w:ascii="Arial" w:hAnsi="Arial" w:cs="Arial"/>
          <w:sz w:val="23"/>
          <w:szCs w:val="23"/>
          <w:lang w:val="en-US"/>
        </w:rPr>
        <w:t>priorities are:</w:t>
      </w:r>
      <w:r w:rsidR="00CB2407" w:rsidRPr="00A06B18">
        <w:rPr>
          <w:rFonts w:ascii="Arial" w:hAnsi="Arial" w:cs="Arial"/>
          <w:sz w:val="23"/>
          <w:szCs w:val="23"/>
          <w:lang w:val="en-US"/>
        </w:rPr>
        <w:t xml:space="preserve"> </w:t>
      </w:r>
      <w:r w:rsidR="00264670">
        <w:rPr>
          <w:rFonts w:ascii="Arial" w:hAnsi="Arial" w:cs="Arial"/>
          <w:sz w:val="23"/>
          <w:szCs w:val="23"/>
          <w:lang w:val="en-US"/>
        </w:rPr>
        <w:t xml:space="preserve">Hongkong </w:t>
      </w:r>
      <w:r w:rsidR="009267E1" w:rsidRPr="00A06B18">
        <w:rPr>
          <w:rFonts w:ascii="Arial" w:hAnsi="Arial" w:cs="Arial"/>
          <w:sz w:val="23"/>
          <w:szCs w:val="23"/>
          <w:lang w:val="en-US"/>
        </w:rPr>
        <w:t>(</w:t>
      </w:r>
      <w:proofErr w:type="spellStart"/>
      <w:r w:rsidR="009267E1" w:rsidRPr="00223544">
        <w:rPr>
          <w:rFonts w:ascii="Arial" w:hAnsi="Arial" w:cs="Arial"/>
          <w:sz w:val="23"/>
          <w:szCs w:val="23"/>
          <w:lang w:val="en-US"/>
        </w:rPr>
        <w:t>Bitfinex</w:t>
      </w:r>
      <w:proofErr w:type="spellEnd"/>
      <w:r w:rsidR="009267E1" w:rsidRPr="00A06B18">
        <w:rPr>
          <w:rFonts w:ascii="Arial" w:hAnsi="Arial" w:cs="Arial"/>
          <w:sz w:val="23"/>
          <w:szCs w:val="23"/>
          <w:lang w:val="en-US"/>
        </w:rPr>
        <w:t xml:space="preserve">, </w:t>
      </w:r>
      <w:r w:rsidR="009267E1" w:rsidRPr="00223544">
        <w:rPr>
          <w:rFonts w:ascii="Arial" w:hAnsi="Arial" w:cs="Arial"/>
          <w:sz w:val="23"/>
          <w:szCs w:val="23"/>
          <w:lang w:val="en-US"/>
        </w:rPr>
        <w:t>HTX</w:t>
      </w:r>
      <w:r w:rsidR="009267E1" w:rsidRPr="00A06B18">
        <w:rPr>
          <w:rFonts w:ascii="Arial" w:hAnsi="Arial" w:cs="Arial"/>
          <w:sz w:val="23"/>
          <w:szCs w:val="23"/>
          <w:lang w:val="en-US"/>
        </w:rPr>
        <w:t>)</w:t>
      </w:r>
      <w:r w:rsidR="00CB2407" w:rsidRPr="00A06B18">
        <w:rPr>
          <w:rFonts w:ascii="Arial" w:hAnsi="Arial" w:cs="Arial"/>
          <w:sz w:val="23"/>
          <w:szCs w:val="23"/>
          <w:lang w:val="en-US"/>
        </w:rPr>
        <w:t xml:space="preserve">, </w:t>
      </w:r>
      <w:r w:rsidR="00595E7E">
        <w:rPr>
          <w:rFonts w:ascii="Arial" w:hAnsi="Arial" w:cs="Arial"/>
          <w:sz w:val="23"/>
          <w:szCs w:val="23"/>
          <w:lang w:val="en-US"/>
        </w:rPr>
        <w:t>UAE</w:t>
      </w:r>
      <w:r w:rsidR="009267E1" w:rsidRPr="00A06B18">
        <w:rPr>
          <w:rFonts w:ascii="Arial" w:hAnsi="Arial" w:cs="Arial"/>
          <w:sz w:val="23"/>
          <w:szCs w:val="23"/>
          <w:lang w:val="en-US"/>
        </w:rPr>
        <w:t xml:space="preserve"> (</w:t>
      </w:r>
      <w:proofErr w:type="spellStart"/>
      <w:r w:rsidR="009267E1" w:rsidRPr="00223544">
        <w:rPr>
          <w:rFonts w:ascii="Arial" w:hAnsi="Arial" w:cs="Arial"/>
          <w:sz w:val="23"/>
          <w:szCs w:val="23"/>
          <w:lang w:val="en-US"/>
        </w:rPr>
        <w:t>Bybit</w:t>
      </w:r>
      <w:proofErr w:type="spellEnd"/>
      <w:r w:rsidR="009267E1" w:rsidRPr="00A06B18">
        <w:rPr>
          <w:rFonts w:ascii="Arial" w:hAnsi="Arial" w:cs="Arial"/>
          <w:sz w:val="23"/>
          <w:szCs w:val="23"/>
          <w:lang w:val="en-US"/>
        </w:rPr>
        <w:t xml:space="preserve">, </w:t>
      </w:r>
      <w:r w:rsidR="009267E1" w:rsidRPr="00223544">
        <w:rPr>
          <w:rFonts w:ascii="Arial" w:hAnsi="Arial" w:cs="Arial"/>
          <w:sz w:val="23"/>
          <w:szCs w:val="23"/>
          <w:lang w:val="en-US"/>
        </w:rPr>
        <w:t>XT</w:t>
      </w:r>
      <w:r w:rsidR="009267E1" w:rsidRPr="00A06B18">
        <w:rPr>
          <w:rFonts w:ascii="Arial" w:hAnsi="Arial" w:cs="Arial"/>
          <w:sz w:val="23"/>
          <w:szCs w:val="23"/>
          <w:lang w:val="en-US"/>
        </w:rPr>
        <w:t>.</w:t>
      </w:r>
      <w:r w:rsidR="009267E1" w:rsidRPr="00223544">
        <w:rPr>
          <w:rFonts w:ascii="Arial" w:hAnsi="Arial" w:cs="Arial"/>
          <w:sz w:val="23"/>
          <w:szCs w:val="23"/>
          <w:lang w:val="en-US"/>
        </w:rPr>
        <w:t>COM</w:t>
      </w:r>
      <w:r w:rsidR="009267E1" w:rsidRPr="00A06B18">
        <w:rPr>
          <w:rFonts w:ascii="Arial" w:hAnsi="Arial" w:cs="Arial"/>
          <w:sz w:val="23"/>
          <w:szCs w:val="23"/>
          <w:lang w:val="en-US"/>
        </w:rPr>
        <w:t>)</w:t>
      </w:r>
      <w:r w:rsidR="00CB2407" w:rsidRPr="00A06B18">
        <w:rPr>
          <w:rFonts w:ascii="Arial" w:hAnsi="Arial" w:cs="Arial"/>
          <w:sz w:val="23"/>
          <w:szCs w:val="23"/>
          <w:lang w:val="en-US"/>
        </w:rPr>
        <w:t xml:space="preserve">, </w:t>
      </w:r>
      <w:r w:rsidR="00264670">
        <w:rPr>
          <w:rFonts w:ascii="Arial" w:hAnsi="Arial" w:cs="Arial"/>
          <w:sz w:val="23"/>
          <w:szCs w:val="23"/>
          <w:lang w:val="en-US"/>
        </w:rPr>
        <w:t>Seychelles</w:t>
      </w:r>
      <w:r w:rsidR="009267E1" w:rsidRPr="00A06B18">
        <w:rPr>
          <w:rFonts w:ascii="Arial" w:hAnsi="Arial" w:cs="Arial"/>
          <w:sz w:val="23"/>
          <w:szCs w:val="23"/>
          <w:lang w:val="en-US"/>
        </w:rPr>
        <w:t xml:space="preserve"> (</w:t>
      </w:r>
      <w:r w:rsidR="009267E1" w:rsidRPr="00223544">
        <w:rPr>
          <w:rFonts w:ascii="Arial" w:hAnsi="Arial" w:cs="Arial"/>
          <w:sz w:val="23"/>
          <w:szCs w:val="23"/>
          <w:lang w:val="en-US"/>
        </w:rPr>
        <w:t>OKX</w:t>
      </w:r>
      <w:r w:rsidR="009267E1" w:rsidRPr="00A06B18">
        <w:rPr>
          <w:rFonts w:ascii="Arial" w:hAnsi="Arial" w:cs="Arial"/>
          <w:sz w:val="23"/>
          <w:szCs w:val="23"/>
          <w:lang w:val="en-US"/>
        </w:rPr>
        <w:t xml:space="preserve">, </w:t>
      </w:r>
      <w:proofErr w:type="spellStart"/>
      <w:r w:rsidR="009267E1" w:rsidRPr="00223544">
        <w:rPr>
          <w:rFonts w:ascii="Arial" w:hAnsi="Arial" w:cs="Arial"/>
          <w:sz w:val="23"/>
          <w:szCs w:val="23"/>
          <w:lang w:val="en-US"/>
        </w:rPr>
        <w:t>Bitget</w:t>
      </w:r>
      <w:proofErr w:type="spellEnd"/>
      <w:r w:rsidR="009267E1" w:rsidRPr="00A06B18">
        <w:rPr>
          <w:rFonts w:ascii="Arial" w:hAnsi="Arial" w:cs="Arial"/>
          <w:sz w:val="23"/>
          <w:szCs w:val="23"/>
          <w:lang w:val="en-US"/>
        </w:rPr>
        <w:t xml:space="preserve">, </w:t>
      </w:r>
      <w:r w:rsidR="009267E1" w:rsidRPr="00223544">
        <w:rPr>
          <w:rFonts w:ascii="Arial" w:hAnsi="Arial" w:cs="Arial"/>
          <w:sz w:val="23"/>
          <w:szCs w:val="23"/>
          <w:lang w:val="en-US"/>
        </w:rPr>
        <w:t>HTX</w:t>
      </w:r>
      <w:r w:rsidR="009267E1" w:rsidRPr="00A06B18">
        <w:rPr>
          <w:rFonts w:ascii="Arial" w:hAnsi="Arial" w:cs="Arial"/>
          <w:sz w:val="23"/>
          <w:szCs w:val="23"/>
          <w:lang w:val="en-US"/>
        </w:rPr>
        <w:t>)</w:t>
      </w:r>
      <w:r w:rsidR="00CB2407" w:rsidRPr="00A06B18">
        <w:rPr>
          <w:rFonts w:ascii="Arial" w:hAnsi="Arial" w:cs="Arial"/>
          <w:sz w:val="23"/>
          <w:szCs w:val="23"/>
          <w:lang w:val="en-US"/>
        </w:rPr>
        <w:t xml:space="preserve">, </w:t>
      </w:r>
      <w:r w:rsidR="00264670">
        <w:rPr>
          <w:rFonts w:ascii="Arial" w:hAnsi="Arial" w:cs="Arial"/>
          <w:sz w:val="23"/>
          <w:szCs w:val="23"/>
          <w:lang w:val="en-US"/>
        </w:rPr>
        <w:t>British Virgin Islands</w:t>
      </w:r>
      <w:r w:rsidR="00CB2407" w:rsidRPr="00A06B18">
        <w:rPr>
          <w:rFonts w:ascii="Arial" w:hAnsi="Arial" w:cs="Arial"/>
          <w:sz w:val="23"/>
          <w:szCs w:val="23"/>
          <w:lang w:val="en-US"/>
        </w:rPr>
        <w:t xml:space="preserve"> </w:t>
      </w:r>
      <w:r w:rsidR="009267E1" w:rsidRPr="00A06B18">
        <w:rPr>
          <w:rFonts w:ascii="Arial" w:hAnsi="Arial" w:cs="Arial"/>
          <w:sz w:val="23"/>
          <w:szCs w:val="23"/>
          <w:lang w:val="en-US"/>
        </w:rPr>
        <w:t>(</w:t>
      </w:r>
      <w:proofErr w:type="spellStart"/>
      <w:r w:rsidR="009267E1" w:rsidRPr="00223544">
        <w:rPr>
          <w:rFonts w:ascii="Arial" w:hAnsi="Arial" w:cs="Arial"/>
          <w:sz w:val="23"/>
          <w:szCs w:val="23"/>
          <w:lang w:val="en-US"/>
        </w:rPr>
        <w:t>Bybit</w:t>
      </w:r>
      <w:proofErr w:type="spellEnd"/>
      <w:r w:rsidR="009267E1" w:rsidRPr="00A06B18">
        <w:rPr>
          <w:rFonts w:ascii="Arial" w:hAnsi="Arial" w:cs="Arial"/>
          <w:sz w:val="23"/>
          <w:szCs w:val="23"/>
          <w:lang w:val="en-US"/>
        </w:rPr>
        <w:t xml:space="preserve">, </w:t>
      </w:r>
      <w:proofErr w:type="spellStart"/>
      <w:r w:rsidR="009267E1" w:rsidRPr="00223544">
        <w:rPr>
          <w:rFonts w:ascii="Arial" w:hAnsi="Arial" w:cs="Arial"/>
          <w:sz w:val="23"/>
          <w:szCs w:val="23"/>
          <w:lang w:val="en-US"/>
        </w:rPr>
        <w:t>Bitfinex</w:t>
      </w:r>
      <w:proofErr w:type="spellEnd"/>
      <w:r w:rsidR="009267E1" w:rsidRPr="00A06B18">
        <w:rPr>
          <w:rFonts w:ascii="Arial" w:hAnsi="Arial" w:cs="Arial"/>
          <w:sz w:val="23"/>
          <w:szCs w:val="23"/>
          <w:lang w:val="en-US"/>
        </w:rPr>
        <w:t>)</w:t>
      </w:r>
      <w:r w:rsidR="00D65256">
        <w:rPr>
          <w:rFonts w:ascii="Arial" w:hAnsi="Arial" w:cs="Arial"/>
          <w:sz w:val="23"/>
          <w:szCs w:val="23"/>
          <w:lang w:val="en-US"/>
        </w:rPr>
        <w:t xml:space="preserve">, i.e. countries, where </w:t>
      </w:r>
      <w:r w:rsidR="00D8113F">
        <w:rPr>
          <w:rFonts w:ascii="Arial" w:hAnsi="Arial" w:cs="Arial"/>
          <w:sz w:val="23"/>
          <w:szCs w:val="23"/>
          <w:lang w:val="en-US"/>
        </w:rPr>
        <w:t xml:space="preserve">there is a significant number of crypto-exchanges </w:t>
      </w:r>
      <w:r w:rsidR="00E00110">
        <w:rPr>
          <w:rFonts w:ascii="Arial" w:hAnsi="Arial" w:cs="Arial"/>
          <w:sz w:val="23"/>
          <w:szCs w:val="23"/>
          <w:lang w:val="en-US"/>
        </w:rPr>
        <w:t>and who currently conduct an</w:t>
      </w:r>
      <w:r w:rsidR="00B33125" w:rsidRPr="00D65256">
        <w:rPr>
          <w:rFonts w:ascii="Arial" w:hAnsi="Arial" w:cs="Arial"/>
          <w:sz w:val="23"/>
          <w:szCs w:val="23"/>
          <w:lang w:val="en-US"/>
        </w:rPr>
        <w:t xml:space="preserve"> </w:t>
      </w:r>
      <w:r w:rsidR="00D01112">
        <w:rPr>
          <w:rFonts w:ascii="Arial" w:hAnsi="Arial" w:cs="Arial"/>
          <w:sz w:val="23"/>
          <w:szCs w:val="23"/>
          <w:lang w:val="en-US"/>
        </w:rPr>
        <w:t>exchange of financial information with Russia</w:t>
      </w:r>
      <w:r w:rsidR="00B33125" w:rsidRPr="00D65256">
        <w:rPr>
          <w:rFonts w:ascii="Arial" w:hAnsi="Arial" w:cs="Arial"/>
          <w:sz w:val="23"/>
          <w:szCs w:val="23"/>
          <w:lang w:val="en-US"/>
        </w:rPr>
        <w:t xml:space="preserve">. </w:t>
      </w:r>
    </w:p>
    <w:p w14:paraId="689AB0C9" w14:textId="333B8902" w:rsidR="00380674" w:rsidRPr="00E73714" w:rsidRDefault="00722FE8" w:rsidP="00EC7FC7">
      <w:pPr>
        <w:spacing w:line="276" w:lineRule="auto"/>
        <w:ind w:firstLine="709"/>
        <w:jc w:val="both"/>
        <w:rPr>
          <w:rFonts w:ascii="Arial" w:eastAsia="Calibri" w:hAnsi="Arial" w:cs="Arial"/>
          <w:color w:val="000000" w:themeColor="text1"/>
          <w:sz w:val="23"/>
          <w:szCs w:val="23"/>
          <w:lang w:val="en-US"/>
        </w:rPr>
      </w:pPr>
      <w:r w:rsidRPr="00722FE8">
        <w:rPr>
          <w:rFonts w:ascii="Arial" w:eastAsia="Calibri" w:hAnsi="Arial" w:cs="Arial"/>
          <w:color w:val="000000" w:themeColor="text1"/>
          <w:sz w:val="23"/>
          <w:szCs w:val="23"/>
          <w:lang w:val="en-US"/>
        </w:rPr>
        <w:t>It is worth noting that, as a general rule, taxes are required to be paid when there is</w:t>
      </w:r>
      <w:r w:rsidR="00A057AA">
        <w:rPr>
          <w:rFonts w:ascii="Arial" w:eastAsia="Calibri" w:hAnsi="Arial" w:cs="Arial"/>
          <w:color w:val="000000" w:themeColor="text1"/>
          <w:sz w:val="23"/>
          <w:szCs w:val="23"/>
          <w:lang w:val="en-US"/>
        </w:rPr>
        <w:t xml:space="preserve"> </w:t>
      </w:r>
      <w:r w:rsidR="00D31E8C">
        <w:rPr>
          <w:rFonts w:ascii="Arial" w:eastAsia="Calibri" w:hAnsi="Arial" w:cs="Arial"/>
          <w:color w:val="000000" w:themeColor="text1"/>
          <w:sz w:val="23"/>
          <w:szCs w:val="23"/>
          <w:lang w:val="en-US"/>
        </w:rPr>
        <w:t>an</w:t>
      </w:r>
      <w:r w:rsidRPr="00722FE8">
        <w:rPr>
          <w:rFonts w:ascii="Arial" w:eastAsia="Calibri" w:hAnsi="Arial" w:cs="Arial"/>
          <w:color w:val="000000" w:themeColor="text1"/>
          <w:sz w:val="23"/>
          <w:szCs w:val="23"/>
          <w:lang w:val="en-US"/>
        </w:rPr>
        <w:t xml:space="preserve"> income from digital currency and </w:t>
      </w:r>
      <w:r w:rsidR="00477C73">
        <w:rPr>
          <w:rFonts w:ascii="Arial" w:eastAsia="Calibri" w:hAnsi="Arial" w:cs="Arial"/>
          <w:color w:val="000000" w:themeColor="text1"/>
          <w:sz w:val="23"/>
          <w:szCs w:val="23"/>
          <w:lang w:val="en-US"/>
        </w:rPr>
        <w:t>D</w:t>
      </w:r>
      <w:r w:rsidRPr="00722FE8">
        <w:rPr>
          <w:rFonts w:ascii="Arial" w:eastAsia="Calibri" w:hAnsi="Arial" w:cs="Arial"/>
          <w:color w:val="000000" w:themeColor="text1"/>
          <w:sz w:val="23"/>
          <w:szCs w:val="23"/>
          <w:lang w:val="en-US"/>
        </w:rPr>
        <w:t xml:space="preserve">FA related transactions. </w:t>
      </w:r>
      <w:r w:rsidR="00556EF2">
        <w:rPr>
          <w:rFonts w:ascii="Arial" w:eastAsia="Calibri" w:hAnsi="Arial" w:cs="Arial"/>
          <w:color w:val="000000" w:themeColor="text1"/>
          <w:sz w:val="23"/>
          <w:szCs w:val="23"/>
          <w:lang w:val="en-US"/>
        </w:rPr>
        <w:t>The</w:t>
      </w:r>
      <w:r w:rsidR="00556EF2" w:rsidRPr="00A057AA">
        <w:rPr>
          <w:rFonts w:ascii="Arial" w:eastAsia="Calibri" w:hAnsi="Arial" w:cs="Arial"/>
          <w:color w:val="000000" w:themeColor="text1"/>
          <w:sz w:val="23"/>
          <w:szCs w:val="23"/>
          <w:lang w:val="en-US"/>
        </w:rPr>
        <w:t xml:space="preserve"> </w:t>
      </w:r>
      <w:r w:rsidR="00556EF2">
        <w:rPr>
          <w:rFonts w:ascii="Arial" w:eastAsia="Calibri" w:hAnsi="Arial" w:cs="Arial"/>
          <w:color w:val="000000" w:themeColor="text1"/>
          <w:sz w:val="23"/>
          <w:szCs w:val="23"/>
          <w:lang w:val="en-US"/>
        </w:rPr>
        <w:t>Article</w:t>
      </w:r>
      <w:r w:rsidR="00B50916" w:rsidRPr="00A057AA">
        <w:rPr>
          <w:rFonts w:ascii="Arial" w:eastAsia="Calibri" w:hAnsi="Arial" w:cs="Arial"/>
          <w:color w:val="000000" w:themeColor="text1"/>
          <w:sz w:val="23"/>
          <w:szCs w:val="23"/>
          <w:lang w:val="en-US"/>
        </w:rPr>
        <w:t xml:space="preserve"> 210 </w:t>
      </w:r>
      <w:r w:rsidR="00556EF2">
        <w:rPr>
          <w:rFonts w:ascii="Arial" w:eastAsia="Calibri" w:hAnsi="Arial" w:cs="Arial"/>
          <w:color w:val="000000" w:themeColor="text1"/>
          <w:sz w:val="23"/>
          <w:szCs w:val="23"/>
          <w:lang w:val="en-US"/>
        </w:rPr>
        <w:t>of</w:t>
      </w:r>
      <w:r w:rsidR="00556EF2" w:rsidRPr="00A057AA">
        <w:rPr>
          <w:rFonts w:ascii="Arial" w:eastAsia="Calibri" w:hAnsi="Arial" w:cs="Arial"/>
          <w:color w:val="000000" w:themeColor="text1"/>
          <w:sz w:val="23"/>
          <w:szCs w:val="23"/>
          <w:lang w:val="en-US"/>
        </w:rPr>
        <w:t xml:space="preserve"> </w:t>
      </w:r>
      <w:r w:rsidR="00556EF2">
        <w:rPr>
          <w:rFonts w:ascii="Arial" w:eastAsia="Calibri" w:hAnsi="Arial" w:cs="Arial"/>
          <w:color w:val="000000" w:themeColor="text1"/>
          <w:sz w:val="23"/>
          <w:szCs w:val="23"/>
          <w:lang w:val="en-US"/>
        </w:rPr>
        <w:t>the</w:t>
      </w:r>
      <w:r w:rsidR="00556EF2" w:rsidRPr="00A057AA">
        <w:rPr>
          <w:rFonts w:ascii="Arial" w:eastAsia="Calibri" w:hAnsi="Arial" w:cs="Arial"/>
          <w:color w:val="000000" w:themeColor="text1"/>
          <w:sz w:val="23"/>
          <w:szCs w:val="23"/>
          <w:lang w:val="en-US"/>
        </w:rPr>
        <w:t xml:space="preserve"> </w:t>
      </w:r>
      <w:r w:rsidR="00556EF2">
        <w:rPr>
          <w:rFonts w:ascii="Arial" w:eastAsia="Calibri" w:hAnsi="Arial" w:cs="Arial"/>
          <w:color w:val="000000" w:themeColor="text1"/>
          <w:sz w:val="23"/>
          <w:szCs w:val="23"/>
          <w:lang w:val="en-US"/>
        </w:rPr>
        <w:t>RF</w:t>
      </w:r>
      <w:r w:rsidR="00556EF2" w:rsidRPr="00A057AA">
        <w:rPr>
          <w:rFonts w:ascii="Arial" w:eastAsia="Calibri" w:hAnsi="Arial" w:cs="Arial"/>
          <w:color w:val="000000" w:themeColor="text1"/>
          <w:sz w:val="23"/>
          <w:szCs w:val="23"/>
          <w:lang w:val="en-US"/>
        </w:rPr>
        <w:t xml:space="preserve"> </w:t>
      </w:r>
      <w:r w:rsidR="00556EF2">
        <w:rPr>
          <w:rFonts w:ascii="Arial" w:eastAsia="Calibri" w:hAnsi="Arial" w:cs="Arial"/>
          <w:color w:val="000000" w:themeColor="text1"/>
          <w:sz w:val="23"/>
          <w:szCs w:val="23"/>
          <w:lang w:val="en-US"/>
        </w:rPr>
        <w:t>Tax</w:t>
      </w:r>
      <w:r w:rsidR="00556EF2" w:rsidRPr="00A057AA">
        <w:rPr>
          <w:rFonts w:ascii="Arial" w:eastAsia="Calibri" w:hAnsi="Arial" w:cs="Arial"/>
          <w:color w:val="000000" w:themeColor="text1"/>
          <w:sz w:val="23"/>
          <w:szCs w:val="23"/>
          <w:lang w:val="en-US"/>
        </w:rPr>
        <w:t xml:space="preserve"> </w:t>
      </w:r>
      <w:r w:rsidR="00556EF2">
        <w:rPr>
          <w:rFonts w:ascii="Arial" w:eastAsia="Calibri" w:hAnsi="Arial" w:cs="Arial"/>
          <w:color w:val="000000" w:themeColor="text1"/>
          <w:sz w:val="23"/>
          <w:szCs w:val="23"/>
          <w:lang w:val="en-US"/>
        </w:rPr>
        <w:t>Code</w:t>
      </w:r>
      <w:r w:rsidR="00556EF2" w:rsidRPr="00A057AA">
        <w:rPr>
          <w:rFonts w:ascii="Arial" w:eastAsia="Calibri" w:hAnsi="Arial" w:cs="Arial"/>
          <w:color w:val="000000" w:themeColor="text1"/>
          <w:sz w:val="23"/>
          <w:szCs w:val="23"/>
          <w:lang w:val="en-US"/>
        </w:rPr>
        <w:t xml:space="preserve"> </w:t>
      </w:r>
      <w:r w:rsidR="00556EF2">
        <w:rPr>
          <w:rFonts w:ascii="Arial" w:eastAsia="Calibri" w:hAnsi="Arial" w:cs="Arial"/>
          <w:color w:val="000000" w:themeColor="text1"/>
          <w:sz w:val="23"/>
          <w:szCs w:val="23"/>
          <w:lang w:val="en-US"/>
        </w:rPr>
        <w:t>states</w:t>
      </w:r>
      <w:r w:rsidR="00556EF2" w:rsidRPr="00A057AA">
        <w:rPr>
          <w:rFonts w:ascii="Arial" w:eastAsia="Calibri" w:hAnsi="Arial" w:cs="Arial"/>
          <w:color w:val="000000" w:themeColor="text1"/>
          <w:sz w:val="23"/>
          <w:szCs w:val="23"/>
          <w:lang w:val="en-US"/>
        </w:rPr>
        <w:t xml:space="preserve"> </w:t>
      </w:r>
      <w:r w:rsidR="00556EF2">
        <w:rPr>
          <w:rFonts w:ascii="Arial" w:eastAsia="Calibri" w:hAnsi="Arial" w:cs="Arial"/>
          <w:color w:val="000000" w:themeColor="text1"/>
          <w:sz w:val="23"/>
          <w:szCs w:val="23"/>
          <w:lang w:val="en-US"/>
        </w:rPr>
        <w:t>the</w:t>
      </w:r>
      <w:r w:rsidR="00556EF2" w:rsidRPr="00A057AA">
        <w:rPr>
          <w:rFonts w:ascii="Arial" w:eastAsia="Calibri" w:hAnsi="Arial" w:cs="Arial"/>
          <w:color w:val="000000" w:themeColor="text1"/>
          <w:sz w:val="23"/>
          <w:szCs w:val="23"/>
          <w:lang w:val="en-US"/>
        </w:rPr>
        <w:t xml:space="preserve"> </w:t>
      </w:r>
      <w:r w:rsidR="00556EF2">
        <w:rPr>
          <w:rFonts w:ascii="Arial" w:eastAsia="Calibri" w:hAnsi="Arial" w:cs="Arial"/>
          <w:color w:val="000000" w:themeColor="text1"/>
          <w:sz w:val="23"/>
          <w:szCs w:val="23"/>
          <w:lang w:val="en-US"/>
        </w:rPr>
        <w:t>rules</w:t>
      </w:r>
      <w:r w:rsidR="00A057AA" w:rsidRPr="00A057AA">
        <w:rPr>
          <w:rFonts w:ascii="Arial" w:eastAsia="Calibri" w:hAnsi="Arial" w:cs="Arial"/>
          <w:color w:val="000000" w:themeColor="text1"/>
          <w:sz w:val="23"/>
          <w:szCs w:val="23"/>
          <w:lang w:val="en-US"/>
        </w:rPr>
        <w:t xml:space="preserve"> </w:t>
      </w:r>
      <w:r w:rsidR="00A057AA">
        <w:rPr>
          <w:rFonts w:ascii="Arial" w:eastAsia="Calibri" w:hAnsi="Arial" w:cs="Arial"/>
          <w:color w:val="000000" w:themeColor="text1"/>
          <w:sz w:val="23"/>
          <w:szCs w:val="23"/>
          <w:lang w:val="en-US"/>
        </w:rPr>
        <w:t>of</w:t>
      </w:r>
      <w:r w:rsidR="00A057AA" w:rsidRPr="00A057AA">
        <w:rPr>
          <w:rFonts w:ascii="Arial" w:eastAsia="Calibri" w:hAnsi="Arial" w:cs="Arial"/>
          <w:color w:val="000000" w:themeColor="text1"/>
          <w:sz w:val="23"/>
          <w:szCs w:val="23"/>
          <w:lang w:val="en-US"/>
        </w:rPr>
        <w:t xml:space="preserve"> </w:t>
      </w:r>
      <w:r w:rsidR="00A057AA">
        <w:rPr>
          <w:rFonts w:ascii="Arial" w:eastAsia="Calibri" w:hAnsi="Arial" w:cs="Arial"/>
          <w:color w:val="000000" w:themeColor="text1"/>
          <w:sz w:val="23"/>
          <w:szCs w:val="23"/>
          <w:lang w:val="en-US"/>
        </w:rPr>
        <w:t>taxation from DFA and other</w:t>
      </w:r>
      <w:r w:rsidR="00441652">
        <w:rPr>
          <w:rFonts w:ascii="Arial" w:eastAsia="Calibri" w:hAnsi="Arial" w:cs="Arial"/>
          <w:color w:val="000000" w:themeColor="text1"/>
          <w:sz w:val="23"/>
          <w:szCs w:val="23"/>
          <w:lang w:val="en-US"/>
        </w:rPr>
        <w:t xml:space="preserve"> digital rights</w:t>
      </w:r>
      <w:r w:rsidR="00B50916" w:rsidRPr="00A057AA">
        <w:rPr>
          <w:rFonts w:ascii="Arial" w:eastAsia="Calibri" w:hAnsi="Arial" w:cs="Arial"/>
          <w:color w:val="000000" w:themeColor="text1"/>
          <w:sz w:val="23"/>
          <w:szCs w:val="23"/>
          <w:lang w:val="en-US"/>
        </w:rPr>
        <w:t xml:space="preserve"> (</w:t>
      </w:r>
      <w:r w:rsidR="001D03A5" w:rsidRPr="001D03A5">
        <w:rPr>
          <w:rFonts w:ascii="Arial" w:eastAsia="Calibri" w:hAnsi="Arial" w:cs="Arial"/>
          <w:color w:val="000000" w:themeColor="text1"/>
          <w:sz w:val="23"/>
          <w:szCs w:val="23"/>
          <w:lang w:val="en-US"/>
        </w:rPr>
        <w:t>that do not include cryptocurrencies</w:t>
      </w:r>
      <w:r w:rsidR="00B50916" w:rsidRPr="00A057AA">
        <w:rPr>
          <w:rFonts w:ascii="Arial" w:eastAsia="Calibri" w:hAnsi="Arial" w:cs="Arial"/>
          <w:color w:val="000000" w:themeColor="text1"/>
          <w:sz w:val="23"/>
          <w:szCs w:val="23"/>
          <w:lang w:val="en-US"/>
        </w:rPr>
        <w:t xml:space="preserve">) </w:t>
      </w:r>
      <w:r w:rsidR="001D03A5">
        <w:rPr>
          <w:rFonts w:ascii="Arial" w:eastAsia="Calibri" w:hAnsi="Arial" w:cs="Arial"/>
          <w:color w:val="000000" w:themeColor="text1"/>
          <w:sz w:val="23"/>
          <w:szCs w:val="23"/>
          <w:lang w:val="en-US"/>
        </w:rPr>
        <w:t>within</w:t>
      </w:r>
      <w:r w:rsidR="00B50916" w:rsidRPr="00A057AA">
        <w:rPr>
          <w:rFonts w:ascii="Arial" w:eastAsia="Calibri" w:hAnsi="Arial" w:cs="Arial"/>
          <w:color w:val="000000" w:themeColor="text1"/>
          <w:sz w:val="23"/>
          <w:szCs w:val="23"/>
          <w:lang w:val="en-US"/>
        </w:rPr>
        <w:t xml:space="preserve"> </w:t>
      </w:r>
      <w:r w:rsidR="00E040F5">
        <w:rPr>
          <w:rFonts w:ascii="Arial" w:eastAsia="Calibri" w:hAnsi="Arial" w:cs="Arial"/>
          <w:color w:val="000000" w:themeColor="text1"/>
          <w:sz w:val="23"/>
          <w:szCs w:val="23"/>
          <w:lang w:val="en-US"/>
        </w:rPr>
        <w:t>PIT</w:t>
      </w:r>
      <w:r w:rsidR="00B50916" w:rsidRPr="00A057AA">
        <w:rPr>
          <w:rFonts w:ascii="Arial" w:eastAsia="Calibri" w:hAnsi="Arial" w:cs="Arial"/>
          <w:color w:val="000000" w:themeColor="text1"/>
          <w:sz w:val="23"/>
          <w:szCs w:val="23"/>
          <w:lang w:val="en-US"/>
        </w:rPr>
        <w:t xml:space="preserve">. </w:t>
      </w:r>
      <w:r w:rsidR="00596E68">
        <w:rPr>
          <w:rFonts w:ascii="Arial" w:eastAsia="Calibri" w:hAnsi="Arial" w:cs="Arial"/>
          <w:color w:val="000000" w:themeColor="text1"/>
          <w:sz w:val="23"/>
          <w:szCs w:val="23"/>
          <w:lang w:val="en-US"/>
        </w:rPr>
        <w:t>Nevertheless</w:t>
      </w:r>
      <w:r w:rsidR="00596E68" w:rsidRPr="00244437">
        <w:rPr>
          <w:rFonts w:ascii="Arial" w:eastAsia="Calibri" w:hAnsi="Arial" w:cs="Arial"/>
          <w:color w:val="000000" w:themeColor="text1"/>
          <w:sz w:val="23"/>
          <w:szCs w:val="23"/>
          <w:lang w:val="en-US"/>
        </w:rPr>
        <w:t>,</w:t>
      </w:r>
      <w:r w:rsidR="00244437" w:rsidRPr="00244437">
        <w:rPr>
          <w:lang w:val="en-US"/>
        </w:rPr>
        <w:t xml:space="preserve"> </w:t>
      </w:r>
      <w:r w:rsidR="00244437">
        <w:rPr>
          <w:rFonts w:ascii="Arial" w:eastAsia="Calibri" w:hAnsi="Arial" w:cs="Arial"/>
          <w:color w:val="000000" w:themeColor="text1"/>
          <w:sz w:val="23"/>
          <w:szCs w:val="23"/>
          <w:lang w:val="en-US"/>
        </w:rPr>
        <w:t>t</w:t>
      </w:r>
      <w:r w:rsidR="00244437" w:rsidRPr="00244437">
        <w:rPr>
          <w:rFonts w:ascii="Arial" w:eastAsia="Calibri" w:hAnsi="Arial" w:cs="Arial"/>
          <w:color w:val="000000" w:themeColor="text1"/>
          <w:sz w:val="23"/>
          <w:szCs w:val="23"/>
          <w:lang w:val="en-US"/>
        </w:rPr>
        <w:t xml:space="preserve">here is no special reporting of transactions </w:t>
      </w:r>
      <w:r w:rsidR="00244437" w:rsidRPr="00244437">
        <w:rPr>
          <w:rFonts w:ascii="Arial" w:eastAsia="Calibri" w:hAnsi="Arial" w:cs="Arial"/>
          <w:color w:val="000000" w:themeColor="text1"/>
          <w:sz w:val="23"/>
          <w:szCs w:val="23"/>
          <w:lang w:val="en-US"/>
        </w:rPr>
        <w:lastRenderedPageBreak/>
        <w:t>similar to the US</w:t>
      </w:r>
      <w:r w:rsidR="00D83996">
        <w:rPr>
          <w:rFonts w:ascii="Arial" w:eastAsia="Calibri" w:hAnsi="Arial" w:cs="Arial"/>
          <w:color w:val="000000" w:themeColor="text1"/>
          <w:sz w:val="23"/>
          <w:szCs w:val="23"/>
          <w:lang w:val="en-US"/>
        </w:rPr>
        <w:t>;</w:t>
      </w:r>
      <w:r w:rsidR="00244437" w:rsidRPr="00244437">
        <w:rPr>
          <w:rFonts w:ascii="Arial" w:eastAsia="Calibri" w:hAnsi="Arial" w:cs="Arial"/>
          <w:color w:val="000000" w:themeColor="text1"/>
          <w:sz w:val="23"/>
          <w:szCs w:val="23"/>
          <w:lang w:val="en-US"/>
        </w:rPr>
        <w:t xml:space="preserve"> individuals, for example, can file a 3-</w:t>
      </w:r>
      <w:r w:rsidR="00D83996">
        <w:rPr>
          <w:rFonts w:ascii="Arial" w:eastAsia="Calibri" w:hAnsi="Arial" w:cs="Arial"/>
          <w:color w:val="000000" w:themeColor="text1"/>
          <w:sz w:val="23"/>
          <w:szCs w:val="23"/>
          <w:lang w:val="en-US"/>
        </w:rPr>
        <w:t>PIT</w:t>
      </w:r>
      <w:r w:rsidR="00244437" w:rsidRPr="00244437">
        <w:rPr>
          <w:rFonts w:ascii="Arial" w:eastAsia="Calibri" w:hAnsi="Arial" w:cs="Arial"/>
          <w:color w:val="000000" w:themeColor="text1"/>
          <w:sz w:val="23"/>
          <w:szCs w:val="23"/>
          <w:lang w:val="en-US"/>
        </w:rPr>
        <w:t xml:space="preserve"> declaration indicating the fact of ownership of cryptocurrencies. </w:t>
      </w:r>
      <w:r w:rsidR="00B50916" w:rsidRPr="00244437">
        <w:rPr>
          <w:rFonts w:ascii="Arial" w:eastAsia="Calibri" w:hAnsi="Arial" w:cs="Arial"/>
          <w:color w:val="000000" w:themeColor="text1"/>
          <w:sz w:val="23"/>
          <w:szCs w:val="23"/>
          <w:lang w:val="en-US"/>
        </w:rPr>
        <w:t xml:space="preserve"> </w:t>
      </w:r>
    </w:p>
    <w:p w14:paraId="1C94F1CB" w14:textId="77777777" w:rsidR="003F226C" w:rsidRDefault="00EF12D2" w:rsidP="00EF12D2">
      <w:pPr>
        <w:spacing w:line="276" w:lineRule="auto"/>
        <w:jc w:val="both"/>
        <w:rPr>
          <w:rFonts w:ascii="Arial" w:hAnsi="Arial" w:cs="Arial"/>
          <w:b/>
          <w:bCs/>
          <w:color w:val="E36C0A" w:themeColor="accent6" w:themeShade="BF"/>
          <w:sz w:val="40"/>
          <w:szCs w:val="40"/>
          <w:lang w:val="en-US"/>
          <w14:shadow w14:blurRad="50800" w14:dist="38100" w14:dir="0" w14:sx="100000" w14:sy="100000" w14:kx="0" w14:ky="0" w14:algn="l">
            <w14:srgbClr w14:val="000000">
              <w14:alpha w14:val="60000"/>
            </w14:srgbClr>
          </w14:shadow>
        </w:rPr>
      </w:pPr>
      <w:r w:rsidRPr="00E73714">
        <w:rPr>
          <w:rFonts w:ascii="Arial" w:eastAsia="Calibri" w:hAnsi="Arial" w:cs="Arial"/>
          <w:color w:val="000000" w:themeColor="text1"/>
          <w:sz w:val="23"/>
          <w:szCs w:val="23"/>
          <w:lang w:val="en-US"/>
        </w:rPr>
        <w:tab/>
      </w:r>
      <w:r w:rsidR="003F226C">
        <w:rPr>
          <w:rFonts w:ascii="Arial" w:hAnsi="Arial" w:cs="Arial"/>
          <w:b/>
          <w:bCs/>
          <w:color w:val="E36C0A" w:themeColor="accent6" w:themeShade="BF"/>
          <w:sz w:val="40"/>
          <w:szCs w:val="40"/>
          <w:lang w:val="en-US"/>
          <w14:shadow w14:blurRad="50800" w14:dist="38100" w14:dir="0" w14:sx="100000" w14:sy="100000" w14:kx="0" w14:ky="0" w14:algn="l">
            <w14:srgbClr w14:val="000000">
              <w14:alpha w14:val="60000"/>
            </w14:srgbClr>
          </w14:shadow>
        </w:rPr>
        <w:t>Conclusions</w:t>
      </w:r>
      <w:r w:rsidR="003F226C" w:rsidRPr="003F226C">
        <w:rPr>
          <w:rFonts w:ascii="Arial" w:hAnsi="Arial" w:cs="Arial"/>
          <w:b/>
          <w:bCs/>
          <w:color w:val="E36C0A" w:themeColor="accent6" w:themeShade="BF"/>
          <w:sz w:val="40"/>
          <w:szCs w:val="40"/>
          <w:lang w:val="en-US"/>
          <w14:shadow w14:blurRad="50800" w14:dist="38100" w14:dir="0" w14:sx="100000" w14:sy="100000" w14:kx="0" w14:ky="0" w14:algn="l">
            <w14:srgbClr w14:val="000000">
              <w14:alpha w14:val="60000"/>
            </w14:srgbClr>
          </w14:shadow>
        </w:rPr>
        <w:t xml:space="preserve"> </w:t>
      </w:r>
    </w:p>
    <w:p w14:paraId="33F1F4F0" w14:textId="1517DD62" w:rsidR="003C0157" w:rsidRDefault="004C2805" w:rsidP="00EF12D2">
      <w:pPr>
        <w:spacing w:line="276" w:lineRule="auto"/>
        <w:jc w:val="both"/>
        <w:rPr>
          <w:rFonts w:ascii="Arial" w:eastAsia="Calibri" w:hAnsi="Arial" w:cs="Arial"/>
          <w:color w:val="000000" w:themeColor="text1"/>
          <w:sz w:val="23"/>
          <w:szCs w:val="23"/>
          <w:lang w:val="en-US"/>
        </w:rPr>
      </w:pPr>
      <w:r w:rsidRPr="004C2805">
        <w:rPr>
          <w:rFonts w:ascii="Arial" w:eastAsia="Calibri" w:hAnsi="Arial" w:cs="Arial"/>
          <w:color w:val="000000" w:themeColor="text1"/>
          <w:sz w:val="23"/>
          <w:szCs w:val="23"/>
          <w:lang w:val="en-US"/>
        </w:rPr>
        <w:t>To date, a trend has emerged to develop regulation of reporting by cryptocurrency exchanges, crypto-change</w:t>
      </w:r>
      <w:r w:rsidR="005561F5">
        <w:rPr>
          <w:rFonts w:ascii="Arial" w:eastAsia="Calibri" w:hAnsi="Arial" w:cs="Arial"/>
          <w:color w:val="000000" w:themeColor="text1"/>
          <w:sz w:val="23"/>
          <w:szCs w:val="23"/>
          <w:lang w:val="en-US"/>
        </w:rPr>
        <w:t>r</w:t>
      </w:r>
      <w:r w:rsidRPr="004C2805">
        <w:rPr>
          <w:rFonts w:ascii="Arial" w:eastAsia="Calibri" w:hAnsi="Arial" w:cs="Arial"/>
          <w:color w:val="000000" w:themeColor="text1"/>
          <w:sz w:val="23"/>
          <w:szCs w:val="23"/>
          <w:lang w:val="en-US"/>
        </w:rPr>
        <w:t xml:space="preserve">s and other </w:t>
      </w:r>
      <w:r w:rsidR="005561F5">
        <w:rPr>
          <w:rFonts w:ascii="Arial" w:eastAsia="Calibri" w:hAnsi="Arial" w:cs="Arial"/>
          <w:color w:val="000000" w:themeColor="text1"/>
          <w:sz w:val="23"/>
          <w:szCs w:val="23"/>
          <w:lang w:val="en-US"/>
        </w:rPr>
        <w:t>actors</w:t>
      </w:r>
      <w:r w:rsidRPr="004C2805">
        <w:rPr>
          <w:rFonts w:ascii="Arial" w:eastAsia="Calibri" w:hAnsi="Arial" w:cs="Arial"/>
          <w:color w:val="000000" w:themeColor="text1"/>
          <w:sz w:val="23"/>
          <w:szCs w:val="23"/>
          <w:lang w:val="en-US"/>
        </w:rPr>
        <w:t xml:space="preserve"> with respect to assets of their clients.</w:t>
      </w:r>
      <w:r w:rsidR="005E1198">
        <w:rPr>
          <w:rFonts w:ascii="Arial" w:eastAsia="Calibri" w:hAnsi="Arial" w:cs="Arial"/>
          <w:color w:val="000000" w:themeColor="text1"/>
          <w:sz w:val="23"/>
          <w:szCs w:val="23"/>
          <w:lang w:val="en-US"/>
        </w:rPr>
        <w:t xml:space="preserve"> </w:t>
      </w:r>
      <w:r w:rsidR="003C0157" w:rsidRPr="003C0157">
        <w:rPr>
          <w:rFonts w:ascii="Arial" w:eastAsia="Calibri" w:hAnsi="Arial" w:cs="Arial"/>
          <w:color w:val="000000" w:themeColor="text1"/>
          <w:sz w:val="23"/>
          <w:szCs w:val="23"/>
          <w:lang w:val="en-US"/>
        </w:rPr>
        <w:t xml:space="preserve">The analysis also shows that </w:t>
      </w:r>
      <w:r w:rsidR="00C43D23">
        <w:rPr>
          <w:rFonts w:ascii="Arial" w:eastAsia="Calibri" w:hAnsi="Arial" w:cs="Arial"/>
          <w:color w:val="000000" w:themeColor="text1"/>
          <w:sz w:val="23"/>
          <w:szCs w:val="23"/>
          <w:lang w:val="en-US"/>
        </w:rPr>
        <w:t>in the future</w:t>
      </w:r>
      <w:r w:rsidR="003C0157" w:rsidRPr="003C0157">
        <w:rPr>
          <w:rFonts w:ascii="Arial" w:eastAsia="Calibri" w:hAnsi="Arial" w:cs="Arial"/>
          <w:color w:val="000000" w:themeColor="text1"/>
          <w:sz w:val="23"/>
          <w:szCs w:val="23"/>
          <w:lang w:val="en-US"/>
        </w:rPr>
        <w:t xml:space="preserve">, OECD countries, including BRICS+ countries and others, will join the trend by joining the system of international exchange of financial information on crypto assets. </w:t>
      </w:r>
    </w:p>
    <w:p w14:paraId="696CD3E7" w14:textId="7A4EEEE9" w:rsidR="009A0E89" w:rsidRPr="00205B42" w:rsidRDefault="001A0E26" w:rsidP="00CD0EF0">
      <w:pPr>
        <w:spacing w:line="276" w:lineRule="auto"/>
        <w:ind w:firstLine="709"/>
        <w:jc w:val="both"/>
        <w:rPr>
          <w:rFonts w:ascii="Arial" w:eastAsia="Calibri" w:hAnsi="Arial" w:cs="Arial"/>
          <w:color w:val="000000" w:themeColor="text1"/>
          <w:sz w:val="23"/>
          <w:szCs w:val="23"/>
          <w:lang w:val="en-US"/>
        </w:rPr>
      </w:pPr>
      <w:r>
        <w:rPr>
          <w:rFonts w:ascii="Arial" w:eastAsia="Calibri" w:hAnsi="Arial" w:cs="Arial"/>
          <w:color w:val="000000" w:themeColor="text1"/>
          <w:sz w:val="23"/>
          <w:szCs w:val="23"/>
          <w:lang w:val="en-US"/>
        </w:rPr>
        <w:t>The</w:t>
      </w:r>
      <w:r w:rsidRPr="00205B42">
        <w:rPr>
          <w:rFonts w:ascii="Arial" w:eastAsia="Calibri" w:hAnsi="Arial" w:cs="Arial"/>
          <w:color w:val="000000" w:themeColor="text1"/>
          <w:sz w:val="23"/>
          <w:szCs w:val="23"/>
          <w:lang w:val="en-US"/>
        </w:rPr>
        <w:t xml:space="preserve"> </w:t>
      </w:r>
      <w:r>
        <w:rPr>
          <w:rFonts w:ascii="Arial" w:eastAsia="Calibri" w:hAnsi="Arial" w:cs="Arial"/>
          <w:color w:val="000000" w:themeColor="text1"/>
          <w:sz w:val="23"/>
          <w:szCs w:val="23"/>
          <w:lang w:val="en-US"/>
        </w:rPr>
        <w:t>following</w:t>
      </w:r>
      <w:r w:rsidRPr="00205B42">
        <w:rPr>
          <w:rFonts w:ascii="Arial" w:eastAsia="Calibri" w:hAnsi="Arial" w:cs="Arial"/>
          <w:color w:val="000000" w:themeColor="text1"/>
          <w:sz w:val="23"/>
          <w:szCs w:val="23"/>
          <w:lang w:val="en-US"/>
        </w:rPr>
        <w:t xml:space="preserve"> </w:t>
      </w:r>
      <w:r>
        <w:rPr>
          <w:rFonts w:ascii="Arial" w:eastAsia="Calibri" w:hAnsi="Arial" w:cs="Arial"/>
          <w:color w:val="000000" w:themeColor="text1"/>
          <w:sz w:val="23"/>
          <w:szCs w:val="23"/>
          <w:lang w:val="en-US"/>
        </w:rPr>
        <w:t>conclusions</w:t>
      </w:r>
      <w:r w:rsidRPr="00205B42">
        <w:rPr>
          <w:rFonts w:ascii="Arial" w:eastAsia="Calibri" w:hAnsi="Arial" w:cs="Arial"/>
          <w:color w:val="000000" w:themeColor="text1"/>
          <w:sz w:val="23"/>
          <w:szCs w:val="23"/>
          <w:lang w:val="en-US"/>
        </w:rPr>
        <w:t xml:space="preserve"> </w:t>
      </w:r>
      <w:r>
        <w:rPr>
          <w:rFonts w:ascii="Arial" w:eastAsia="Calibri" w:hAnsi="Arial" w:cs="Arial"/>
          <w:color w:val="000000" w:themeColor="text1"/>
          <w:sz w:val="23"/>
          <w:szCs w:val="23"/>
          <w:lang w:val="en-US"/>
        </w:rPr>
        <w:t>can</w:t>
      </w:r>
      <w:r w:rsidRPr="00205B42">
        <w:rPr>
          <w:rFonts w:ascii="Arial" w:eastAsia="Calibri" w:hAnsi="Arial" w:cs="Arial"/>
          <w:color w:val="000000" w:themeColor="text1"/>
          <w:sz w:val="23"/>
          <w:szCs w:val="23"/>
          <w:lang w:val="en-US"/>
        </w:rPr>
        <w:t xml:space="preserve"> </w:t>
      </w:r>
      <w:r>
        <w:rPr>
          <w:rFonts w:ascii="Arial" w:eastAsia="Calibri" w:hAnsi="Arial" w:cs="Arial"/>
          <w:color w:val="000000" w:themeColor="text1"/>
          <w:sz w:val="23"/>
          <w:szCs w:val="23"/>
          <w:lang w:val="en-US"/>
        </w:rPr>
        <w:t>be</w:t>
      </w:r>
      <w:r w:rsidRPr="00205B42">
        <w:rPr>
          <w:rFonts w:ascii="Arial" w:eastAsia="Calibri" w:hAnsi="Arial" w:cs="Arial"/>
          <w:color w:val="000000" w:themeColor="text1"/>
          <w:sz w:val="23"/>
          <w:szCs w:val="23"/>
          <w:lang w:val="en-US"/>
        </w:rPr>
        <w:t xml:space="preserve"> </w:t>
      </w:r>
      <w:r>
        <w:rPr>
          <w:rFonts w:ascii="Arial" w:eastAsia="Calibri" w:hAnsi="Arial" w:cs="Arial"/>
          <w:color w:val="000000" w:themeColor="text1"/>
          <w:sz w:val="23"/>
          <w:szCs w:val="23"/>
          <w:lang w:val="en-US"/>
        </w:rPr>
        <w:t>made</w:t>
      </w:r>
      <w:r w:rsidRPr="00205B42">
        <w:rPr>
          <w:rFonts w:ascii="Arial" w:eastAsia="Calibri" w:hAnsi="Arial" w:cs="Arial"/>
          <w:color w:val="000000" w:themeColor="text1"/>
          <w:sz w:val="23"/>
          <w:szCs w:val="23"/>
          <w:lang w:val="en-US"/>
        </w:rPr>
        <w:t xml:space="preserve"> </w:t>
      </w:r>
      <w:r>
        <w:rPr>
          <w:rFonts w:ascii="Arial" w:eastAsia="Calibri" w:hAnsi="Arial" w:cs="Arial"/>
          <w:color w:val="000000" w:themeColor="text1"/>
          <w:sz w:val="23"/>
          <w:szCs w:val="23"/>
          <w:lang w:val="en-US"/>
        </w:rPr>
        <w:t>on</w:t>
      </w:r>
      <w:r w:rsidRPr="00205B42">
        <w:rPr>
          <w:rFonts w:ascii="Arial" w:eastAsia="Calibri" w:hAnsi="Arial" w:cs="Arial"/>
          <w:color w:val="000000" w:themeColor="text1"/>
          <w:sz w:val="23"/>
          <w:szCs w:val="23"/>
          <w:lang w:val="en-US"/>
        </w:rPr>
        <w:t xml:space="preserve"> </w:t>
      </w:r>
      <w:r>
        <w:rPr>
          <w:rFonts w:ascii="Arial" w:eastAsia="Calibri" w:hAnsi="Arial" w:cs="Arial"/>
          <w:color w:val="000000" w:themeColor="text1"/>
          <w:sz w:val="23"/>
          <w:szCs w:val="23"/>
          <w:lang w:val="en-US"/>
        </w:rPr>
        <w:t>approaches</w:t>
      </w:r>
      <w:r w:rsidR="00205B42">
        <w:rPr>
          <w:rFonts w:ascii="Arial" w:eastAsia="Calibri" w:hAnsi="Arial" w:cs="Arial"/>
          <w:color w:val="000000" w:themeColor="text1"/>
          <w:sz w:val="23"/>
          <w:szCs w:val="23"/>
          <w:lang w:val="en-US"/>
        </w:rPr>
        <w:t xml:space="preserve"> set in</w:t>
      </w:r>
      <w:r w:rsidR="00C57C7A" w:rsidRPr="00205B42">
        <w:rPr>
          <w:rFonts w:ascii="Arial" w:eastAsia="Calibri" w:hAnsi="Arial" w:cs="Arial"/>
          <w:color w:val="000000" w:themeColor="text1"/>
          <w:sz w:val="23"/>
          <w:szCs w:val="23"/>
          <w:lang w:val="en-US"/>
        </w:rPr>
        <w:t xml:space="preserve"> </w:t>
      </w:r>
      <w:r w:rsidR="00C57C7A" w:rsidRPr="007539AA">
        <w:rPr>
          <w:rFonts w:ascii="Arial" w:eastAsia="Calibri" w:hAnsi="Arial" w:cs="Arial"/>
          <w:color w:val="000000" w:themeColor="text1"/>
          <w:sz w:val="23"/>
          <w:szCs w:val="23"/>
          <w:lang w:val="en-US"/>
        </w:rPr>
        <w:t>CARF</w:t>
      </w:r>
      <w:r w:rsidR="00C57C7A" w:rsidRPr="00205B42">
        <w:rPr>
          <w:rFonts w:ascii="Arial" w:eastAsia="Calibri" w:hAnsi="Arial" w:cs="Arial"/>
          <w:color w:val="000000" w:themeColor="text1"/>
          <w:sz w:val="23"/>
          <w:szCs w:val="23"/>
          <w:lang w:val="en-US"/>
        </w:rPr>
        <w:t xml:space="preserve">, </w:t>
      </w:r>
      <w:r w:rsidR="00205B42">
        <w:rPr>
          <w:rFonts w:ascii="Arial" w:eastAsia="Calibri" w:hAnsi="Arial" w:cs="Arial"/>
          <w:color w:val="000000" w:themeColor="text1"/>
          <w:sz w:val="23"/>
          <w:szCs w:val="23"/>
          <w:lang w:val="en-US"/>
        </w:rPr>
        <w:t>EU</w:t>
      </w:r>
      <w:r w:rsidR="00625F05" w:rsidRPr="00205B42">
        <w:rPr>
          <w:rFonts w:ascii="Arial" w:eastAsia="Calibri" w:hAnsi="Arial" w:cs="Arial"/>
          <w:color w:val="000000" w:themeColor="text1"/>
          <w:sz w:val="23"/>
          <w:szCs w:val="23"/>
          <w:lang w:val="en-US"/>
        </w:rPr>
        <w:t xml:space="preserve">, </w:t>
      </w:r>
      <w:r w:rsidR="00205B42">
        <w:rPr>
          <w:rFonts w:ascii="Arial" w:eastAsia="Calibri" w:hAnsi="Arial" w:cs="Arial"/>
          <w:color w:val="000000" w:themeColor="text1"/>
          <w:sz w:val="23"/>
          <w:szCs w:val="23"/>
          <w:lang w:val="en-US"/>
        </w:rPr>
        <w:t>US</w:t>
      </w:r>
      <w:r w:rsidR="00625F05" w:rsidRPr="00205B42">
        <w:rPr>
          <w:rFonts w:ascii="Arial" w:eastAsia="Calibri" w:hAnsi="Arial" w:cs="Arial"/>
          <w:color w:val="000000" w:themeColor="text1"/>
          <w:sz w:val="23"/>
          <w:szCs w:val="23"/>
          <w:lang w:val="en-US"/>
        </w:rPr>
        <w:t xml:space="preserve"> </w:t>
      </w:r>
      <w:r w:rsidR="00205B42">
        <w:rPr>
          <w:rFonts w:ascii="Arial" w:eastAsia="Calibri" w:hAnsi="Arial" w:cs="Arial"/>
          <w:color w:val="000000" w:themeColor="text1"/>
          <w:sz w:val="23"/>
          <w:szCs w:val="23"/>
          <w:lang w:val="en-US"/>
        </w:rPr>
        <w:t>and Russ</w:t>
      </w:r>
      <w:r w:rsidR="00FC7E84">
        <w:rPr>
          <w:rFonts w:ascii="Arial" w:eastAsia="Calibri" w:hAnsi="Arial" w:cs="Arial"/>
          <w:color w:val="000000" w:themeColor="text1"/>
          <w:sz w:val="23"/>
          <w:szCs w:val="23"/>
          <w:lang w:val="en-US"/>
        </w:rPr>
        <w:t>ia</w:t>
      </w:r>
      <w:r w:rsidR="00C57C7A" w:rsidRPr="00205B42">
        <w:rPr>
          <w:rFonts w:ascii="Arial" w:eastAsia="Calibri" w:hAnsi="Arial" w:cs="Arial"/>
          <w:color w:val="000000" w:themeColor="text1"/>
          <w:sz w:val="23"/>
          <w:szCs w:val="23"/>
          <w:lang w:val="en-US"/>
        </w:rPr>
        <w:t>:</w:t>
      </w:r>
    </w:p>
    <w:p w14:paraId="09E5C760" w14:textId="1DE4CE6E" w:rsidR="00B6103E" w:rsidRPr="00B6103E" w:rsidRDefault="00EF2126" w:rsidP="00B54820">
      <w:pPr>
        <w:pStyle w:val="ae"/>
        <w:numPr>
          <w:ilvl w:val="0"/>
          <w:numId w:val="20"/>
        </w:numPr>
        <w:spacing w:line="276" w:lineRule="auto"/>
        <w:ind w:left="709"/>
        <w:jc w:val="both"/>
        <w:rPr>
          <w:rFonts w:ascii="Arial" w:hAnsi="Arial" w:cs="Arial"/>
          <w:color w:val="000000" w:themeColor="text1"/>
          <w:sz w:val="23"/>
          <w:szCs w:val="23"/>
          <w:lang w:val="en-US"/>
        </w:rPr>
      </w:pPr>
      <w:r w:rsidRPr="00EF2126">
        <w:rPr>
          <w:rFonts w:ascii="Arial" w:hAnsi="Arial" w:cs="Arial"/>
          <w:color w:val="000000" w:themeColor="text1"/>
          <w:sz w:val="23"/>
          <w:szCs w:val="23"/>
          <w:lang w:val="en-US"/>
        </w:rPr>
        <w:tab/>
        <w:t>Purpose of reporting. CARF and the EU approach aim to collect information on crypto</w:t>
      </w:r>
      <w:r w:rsidR="00B6103E">
        <w:rPr>
          <w:rFonts w:ascii="Arial" w:hAnsi="Arial" w:cs="Arial"/>
          <w:color w:val="000000" w:themeColor="text1"/>
          <w:sz w:val="23"/>
          <w:szCs w:val="23"/>
          <w:lang w:val="en-US"/>
        </w:rPr>
        <w:t>-</w:t>
      </w:r>
      <w:r w:rsidRPr="00EF2126">
        <w:rPr>
          <w:rFonts w:ascii="Arial" w:hAnsi="Arial" w:cs="Arial"/>
          <w:color w:val="000000" w:themeColor="text1"/>
          <w:sz w:val="23"/>
          <w:szCs w:val="23"/>
          <w:lang w:val="en-US"/>
        </w:rPr>
        <w:t>asset transactions for the international exchange of financial information for tax purposes</w:t>
      </w:r>
      <w:r w:rsidR="00223E96">
        <w:rPr>
          <w:rFonts w:ascii="Arial" w:hAnsi="Arial" w:cs="Arial"/>
          <w:color w:val="000000" w:themeColor="text1"/>
          <w:sz w:val="23"/>
          <w:szCs w:val="23"/>
          <w:lang w:val="en-US"/>
        </w:rPr>
        <w:t>;</w:t>
      </w:r>
      <w:r w:rsidRPr="00EF2126">
        <w:rPr>
          <w:rFonts w:ascii="Arial" w:hAnsi="Arial" w:cs="Arial"/>
          <w:color w:val="000000" w:themeColor="text1"/>
          <w:sz w:val="23"/>
          <w:szCs w:val="23"/>
          <w:lang w:val="en-US"/>
        </w:rPr>
        <w:t xml:space="preserve"> in the US reporting is </w:t>
      </w:r>
      <w:r w:rsidR="00223E96">
        <w:rPr>
          <w:rFonts w:ascii="Arial" w:hAnsi="Arial" w:cs="Arial"/>
          <w:color w:val="000000" w:themeColor="text1"/>
          <w:sz w:val="23"/>
          <w:szCs w:val="23"/>
          <w:lang w:val="en-US"/>
        </w:rPr>
        <w:t xml:space="preserve">aimed </w:t>
      </w:r>
      <w:r w:rsidRPr="00EF2126">
        <w:rPr>
          <w:rFonts w:ascii="Arial" w:hAnsi="Arial" w:cs="Arial"/>
          <w:color w:val="000000" w:themeColor="text1"/>
          <w:sz w:val="23"/>
          <w:szCs w:val="23"/>
          <w:lang w:val="en-US"/>
        </w:rPr>
        <w:t>for domestic tax and AML/CFT purposes with respect to US residents</w:t>
      </w:r>
      <w:r w:rsidR="007B069E">
        <w:rPr>
          <w:rFonts w:ascii="Arial" w:hAnsi="Arial" w:cs="Arial"/>
          <w:color w:val="000000" w:themeColor="text1"/>
          <w:sz w:val="23"/>
          <w:szCs w:val="23"/>
          <w:lang w:val="en-US"/>
        </w:rPr>
        <w:t>.</w:t>
      </w:r>
    </w:p>
    <w:p w14:paraId="593290F3" w14:textId="63502A1F" w:rsidR="000E43D6" w:rsidRPr="00310D43" w:rsidRDefault="00873718" w:rsidP="002F1B7D">
      <w:pPr>
        <w:spacing w:line="276" w:lineRule="auto"/>
        <w:ind w:firstLine="709"/>
        <w:jc w:val="both"/>
        <w:rPr>
          <w:rFonts w:ascii="Arial" w:eastAsia="Calibri" w:hAnsi="Arial" w:cs="Arial"/>
          <w:color w:val="000000" w:themeColor="text1"/>
          <w:sz w:val="23"/>
          <w:szCs w:val="23"/>
          <w:lang w:val="en-US"/>
        </w:rPr>
      </w:pPr>
      <w:r w:rsidRPr="006052A5">
        <w:rPr>
          <w:rFonts w:ascii="Arial" w:eastAsia="Calibri" w:hAnsi="Arial" w:cs="Arial"/>
          <w:color w:val="000000" w:themeColor="text1"/>
          <w:sz w:val="23"/>
          <w:szCs w:val="23"/>
          <w:lang w:val="en-US"/>
        </w:rPr>
        <w:t>2</w:t>
      </w:r>
      <w:r w:rsidR="00B764C8" w:rsidRPr="006052A5">
        <w:rPr>
          <w:rFonts w:ascii="Arial" w:eastAsia="Calibri" w:hAnsi="Arial" w:cs="Arial"/>
          <w:color w:val="000000" w:themeColor="text1"/>
          <w:sz w:val="23"/>
          <w:szCs w:val="23"/>
          <w:lang w:val="en-US"/>
        </w:rPr>
        <w:t>.</w:t>
      </w:r>
      <w:r w:rsidRPr="006052A5">
        <w:rPr>
          <w:rFonts w:ascii="Arial" w:eastAsia="Calibri" w:hAnsi="Arial" w:cs="Arial"/>
          <w:color w:val="000000" w:themeColor="text1"/>
          <w:sz w:val="23"/>
          <w:szCs w:val="23"/>
          <w:lang w:val="en-US"/>
        </w:rPr>
        <w:t xml:space="preserve"> </w:t>
      </w:r>
      <w:r w:rsidR="006052A5" w:rsidRPr="006052A5">
        <w:rPr>
          <w:rFonts w:ascii="Arial" w:eastAsia="Calibri" w:hAnsi="Arial" w:cs="Arial"/>
          <w:color w:val="000000" w:themeColor="text1"/>
          <w:sz w:val="23"/>
          <w:szCs w:val="23"/>
          <w:lang w:val="en-US"/>
        </w:rPr>
        <w:t>Reporting Party. In the OECD CARF and the EU Directive, reporting parties are crypto</w:t>
      </w:r>
      <w:r w:rsidR="00D8542A">
        <w:rPr>
          <w:rFonts w:ascii="Arial" w:eastAsia="Calibri" w:hAnsi="Arial" w:cs="Arial"/>
          <w:color w:val="000000" w:themeColor="text1"/>
          <w:sz w:val="23"/>
          <w:szCs w:val="23"/>
          <w:lang w:val="en-US"/>
        </w:rPr>
        <w:t>-</w:t>
      </w:r>
      <w:r w:rsidR="006052A5" w:rsidRPr="006052A5">
        <w:rPr>
          <w:rFonts w:ascii="Arial" w:eastAsia="Calibri" w:hAnsi="Arial" w:cs="Arial"/>
          <w:color w:val="000000" w:themeColor="text1"/>
          <w:sz w:val="23"/>
          <w:szCs w:val="23"/>
          <w:lang w:val="en-US"/>
        </w:rPr>
        <w:t xml:space="preserve">asset service providers who conduct exchange transactions (i.e. crypto exchanges, crypto changers, brokers, dealers, etc.) for individuals and legal entities, i.e. the clients. </w:t>
      </w:r>
      <w:r w:rsidR="006052A5" w:rsidRPr="00310D43">
        <w:rPr>
          <w:rFonts w:ascii="Arial" w:eastAsia="Calibri" w:hAnsi="Arial" w:cs="Arial"/>
          <w:color w:val="000000" w:themeColor="text1"/>
          <w:sz w:val="23"/>
          <w:szCs w:val="23"/>
          <w:lang w:val="en-US"/>
        </w:rPr>
        <w:t>In the US, reporting is done by entrepreneurs (including miners) for transactions with third parties over $10,000, as well as by brokers for their clients (crypto exchanges)</w:t>
      </w:r>
      <w:r w:rsidR="007B069E">
        <w:rPr>
          <w:rFonts w:ascii="Arial" w:eastAsia="Calibri" w:hAnsi="Arial" w:cs="Arial"/>
          <w:color w:val="000000" w:themeColor="text1"/>
          <w:sz w:val="23"/>
          <w:szCs w:val="23"/>
          <w:lang w:val="en-US"/>
        </w:rPr>
        <w:t>.</w:t>
      </w:r>
      <w:r w:rsidR="006052A5" w:rsidRPr="00310D43">
        <w:rPr>
          <w:rFonts w:ascii="Arial" w:eastAsia="Calibri" w:hAnsi="Arial" w:cs="Arial"/>
          <w:color w:val="000000" w:themeColor="text1"/>
          <w:sz w:val="23"/>
          <w:szCs w:val="23"/>
          <w:lang w:val="en-US"/>
        </w:rPr>
        <w:t xml:space="preserve"> </w:t>
      </w:r>
      <w:r w:rsidR="00614037" w:rsidRPr="00310D43">
        <w:rPr>
          <w:rFonts w:ascii="Arial" w:eastAsia="Calibri" w:hAnsi="Arial" w:cs="Arial"/>
          <w:color w:val="000000" w:themeColor="text1"/>
          <w:sz w:val="23"/>
          <w:szCs w:val="23"/>
          <w:lang w:val="en-US"/>
        </w:rPr>
        <w:t xml:space="preserve"> </w:t>
      </w:r>
    </w:p>
    <w:p w14:paraId="5C8CA8BE" w14:textId="0A6C3AC6" w:rsidR="00CF0772" w:rsidRPr="00E73714" w:rsidRDefault="00CF0772" w:rsidP="00CD0EF0">
      <w:pPr>
        <w:spacing w:line="276" w:lineRule="auto"/>
        <w:ind w:firstLine="709"/>
        <w:jc w:val="both"/>
        <w:rPr>
          <w:rFonts w:ascii="Arial" w:eastAsia="Calibri" w:hAnsi="Arial" w:cs="Arial"/>
          <w:color w:val="000000" w:themeColor="text1"/>
          <w:sz w:val="23"/>
          <w:szCs w:val="23"/>
          <w:lang w:val="en-US"/>
        </w:rPr>
      </w:pPr>
      <w:r w:rsidRPr="00133940">
        <w:rPr>
          <w:rFonts w:ascii="Arial" w:eastAsia="Calibri" w:hAnsi="Arial" w:cs="Arial"/>
          <w:color w:val="000000" w:themeColor="text1"/>
          <w:sz w:val="23"/>
          <w:szCs w:val="23"/>
          <w:lang w:val="en-US"/>
        </w:rPr>
        <w:t>3</w:t>
      </w:r>
      <w:r w:rsidR="00B764C8" w:rsidRPr="00133940">
        <w:rPr>
          <w:rFonts w:ascii="Arial" w:eastAsia="Calibri" w:hAnsi="Arial" w:cs="Arial"/>
          <w:color w:val="000000" w:themeColor="text1"/>
          <w:sz w:val="23"/>
          <w:szCs w:val="23"/>
          <w:lang w:val="en-US"/>
        </w:rPr>
        <w:t>.</w:t>
      </w:r>
      <w:r w:rsidRPr="00133940">
        <w:rPr>
          <w:rFonts w:ascii="Arial" w:eastAsia="Calibri" w:hAnsi="Arial" w:cs="Arial"/>
          <w:color w:val="000000" w:themeColor="text1"/>
          <w:sz w:val="23"/>
          <w:szCs w:val="23"/>
          <w:lang w:val="en-US"/>
        </w:rPr>
        <w:t xml:space="preserve"> </w:t>
      </w:r>
      <w:r w:rsidR="008C0FC8">
        <w:rPr>
          <w:rFonts w:ascii="Arial" w:eastAsia="Calibri" w:hAnsi="Arial" w:cs="Arial"/>
          <w:color w:val="000000" w:themeColor="text1"/>
          <w:sz w:val="23"/>
          <w:szCs w:val="23"/>
          <w:lang w:val="en-US"/>
        </w:rPr>
        <w:t>T</w:t>
      </w:r>
      <w:r w:rsidR="00310D43">
        <w:rPr>
          <w:rFonts w:ascii="Arial" w:eastAsia="Calibri" w:hAnsi="Arial" w:cs="Arial"/>
          <w:color w:val="000000" w:themeColor="text1"/>
          <w:sz w:val="23"/>
          <w:szCs w:val="23"/>
          <w:lang w:val="en-US"/>
        </w:rPr>
        <w:t>he concept of crypto-asset</w:t>
      </w:r>
      <w:r w:rsidR="002E7F69" w:rsidRPr="00133940">
        <w:rPr>
          <w:rFonts w:ascii="Arial" w:eastAsia="Calibri" w:hAnsi="Arial" w:cs="Arial"/>
          <w:color w:val="000000" w:themeColor="text1"/>
          <w:sz w:val="23"/>
          <w:szCs w:val="23"/>
          <w:lang w:val="en-US"/>
        </w:rPr>
        <w:t xml:space="preserve">. </w:t>
      </w:r>
      <w:r w:rsidR="00133940" w:rsidRPr="00133940">
        <w:rPr>
          <w:rFonts w:ascii="Arial" w:eastAsia="Calibri" w:hAnsi="Arial" w:cs="Arial"/>
          <w:color w:val="000000" w:themeColor="text1"/>
          <w:sz w:val="23"/>
          <w:szCs w:val="23"/>
          <w:lang w:val="en-US"/>
        </w:rPr>
        <w:t>The OECD CARF and the EU Directive use the concept of crypto</w:t>
      </w:r>
      <w:r w:rsidR="00600AE9">
        <w:rPr>
          <w:rFonts w:ascii="Arial" w:eastAsia="Calibri" w:hAnsi="Arial" w:cs="Arial"/>
          <w:color w:val="000000" w:themeColor="text1"/>
          <w:sz w:val="23"/>
          <w:szCs w:val="23"/>
          <w:lang w:val="en-US"/>
        </w:rPr>
        <w:t>-</w:t>
      </w:r>
      <w:r w:rsidR="00133940" w:rsidRPr="00133940">
        <w:rPr>
          <w:rFonts w:ascii="Arial" w:eastAsia="Calibri" w:hAnsi="Arial" w:cs="Arial"/>
          <w:color w:val="000000" w:themeColor="text1"/>
          <w:sz w:val="23"/>
          <w:szCs w:val="23"/>
          <w:lang w:val="en-US"/>
        </w:rPr>
        <w:t>asset, while the US uses the concept of digital asset, which are completely identical in content.</w:t>
      </w:r>
      <w:r w:rsidR="00600AE9">
        <w:rPr>
          <w:rFonts w:ascii="Arial" w:eastAsia="Calibri" w:hAnsi="Arial" w:cs="Arial"/>
          <w:color w:val="000000" w:themeColor="text1"/>
          <w:sz w:val="23"/>
          <w:szCs w:val="23"/>
          <w:lang w:val="en-US"/>
        </w:rPr>
        <w:t xml:space="preserve"> </w:t>
      </w:r>
      <w:r w:rsidR="000B524F" w:rsidRPr="000B524F">
        <w:rPr>
          <w:rFonts w:ascii="Arial" w:eastAsia="Calibri" w:hAnsi="Arial" w:cs="Arial"/>
          <w:color w:val="000000" w:themeColor="text1"/>
          <w:sz w:val="23"/>
          <w:szCs w:val="23"/>
          <w:lang w:val="en-US"/>
        </w:rPr>
        <w:t xml:space="preserve">As with CARF, the OECD and EU Directive exclude tokens that are not used for investment or payment purposes from reporting. </w:t>
      </w:r>
      <w:r w:rsidR="0026068F" w:rsidRPr="0026068F">
        <w:rPr>
          <w:rFonts w:ascii="Arial" w:eastAsia="Calibri" w:hAnsi="Arial" w:cs="Arial"/>
          <w:color w:val="000000" w:themeColor="text1"/>
          <w:sz w:val="23"/>
          <w:szCs w:val="23"/>
          <w:lang w:val="en-US"/>
        </w:rPr>
        <w:t>In the US, all assets that are issued using DLT technologies are taken into account, including potentially reporting of CBDCs. The</w:t>
      </w:r>
      <w:r w:rsidR="0026068F" w:rsidRPr="00E73714">
        <w:rPr>
          <w:rFonts w:ascii="Arial" w:eastAsia="Calibri" w:hAnsi="Arial" w:cs="Arial"/>
          <w:color w:val="000000" w:themeColor="text1"/>
          <w:sz w:val="23"/>
          <w:szCs w:val="23"/>
          <w:lang w:val="en-US"/>
        </w:rPr>
        <w:t xml:space="preserve"> </w:t>
      </w:r>
      <w:r w:rsidR="0026068F" w:rsidRPr="0026068F">
        <w:rPr>
          <w:rFonts w:ascii="Arial" w:eastAsia="Calibri" w:hAnsi="Arial" w:cs="Arial"/>
          <w:color w:val="000000" w:themeColor="text1"/>
          <w:sz w:val="23"/>
          <w:szCs w:val="23"/>
          <w:lang w:val="en-US"/>
        </w:rPr>
        <w:t>EU</w:t>
      </w:r>
      <w:r w:rsidR="0026068F" w:rsidRPr="00E73714">
        <w:rPr>
          <w:rFonts w:ascii="Arial" w:eastAsia="Calibri" w:hAnsi="Arial" w:cs="Arial"/>
          <w:color w:val="000000" w:themeColor="text1"/>
          <w:sz w:val="23"/>
          <w:szCs w:val="23"/>
          <w:lang w:val="en-US"/>
        </w:rPr>
        <w:t xml:space="preserve"> </w:t>
      </w:r>
      <w:r w:rsidR="0026068F" w:rsidRPr="0026068F">
        <w:rPr>
          <w:rFonts w:ascii="Arial" w:eastAsia="Calibri" w:hAnsi="Arial" w:cs="Arial"/>
          <w:color w:val="000000" w:themeColor="text1"/>
          <w:sz w:val="23"/>
          <w:szCs w:val="23"/>
          <w:lang w:val="en-US"/>
        </w:rPr>
        <w:t>and</w:t>
      </w:r>
      <w:r w:rsidR="0026068F" w:rsidRPr="00E73714">
        <w:rPr>
          <w:rFonts w:ascii="Arial" w:eastAsia="Calibri" w:hAnsi="Arial" w:cs="Arial"/>
          <w:color w:val="000000" w:themeColor="text1"/>
          <w:sz w:val="23"/>
          <w:szCs w:val="23"/>
          <w:lang w:val="en-US"/>
        </w:rPr>
        <w:t xml:space="preserve"> </w:t>
      </w:r>
      <w:r w:rsidR="0026068F" w:rsidRPr="0026068F">
        <w:rPr>
          <w:rFonts w:ascii="Arial" w:eastAsia="Calibri" w:hAnsi="Arial" w:cs="Arial"/>
          <w:color w:val="000000" w:themeColor="text1"/>
          <w:sz w:val="23"/>
          <w:szCs w:val="23"/>
          <w:lang w:val="en-US"/>
        </w:rPr>
        <w:t>the</w:t>
      </w:r>
      <w:r w:rsidR="0026068F" w:rsidRPr="00E73714">
        <w:rPr>
          <w:rFonts w:ascii="Arial" w:eastAsia="Calibri" w:hAnsi="Arial" w:cs="Arial"/>
          <w:color w:val="000000" w:themeColor="text1"/>
          <w:sz w:val="23"/>
          <w:szCs w:val="23"/>
          <w:lang w:val="en-US"/>
        </w:rPr>
        <w:t xml:space="preserve"> </w:t>
      </w:r>
      <w:r w:rsidR="0026068F" w:rsidRPr="0026068F">
        <w:rPr>
          <w:rFonts w:ascii="Arial" w:eastAsia="Calibri" w:hAnsi="Arial" w:cs="Arial"/>
          <w:color w:val="000000" w:themeColor="text1"/>
          <w:sz w:val="23"/>
          <w:szCs w:val="23"/>
          <w:lang w:val="en-US"/>
        </w:rPr>
        <w:t>OECD</w:t>
      </w:r>
      <w:r w:rsidR="0026068F" w:rsidRPr="00E73714">
        <w:rPr>
          <w:rFonts w:ascii="Arial" w:eastAsia="Calibri" w:hAnsi="Arial" w:cs="Arial"/>
          <w:color w:val="000000" w:themeColor="text1"/>
          <w:sz w:val="23"/>
          <w:szCs w:val="23"/>
          <w:lang w:val="en-US"/>
        </w:rPr>
        <w:t xml:space="preserve"> </w:t>
      </w:r>
      <w:r w:rsidR="0026068F" w:rsidRPr="0026068F">
        <w:rPr>
          <w:rFonts w:ascii="Arial" w:eastAsia="Calibri" w:hAnsi="Arial" w:cs="Arial"/>
          <w:color w:val="000000" w:themeColor="text1"/>
          <w:sz w:val="23"/>
          <w:szCs w:val="23"/>
          <w:lang w:val="en-US"/>
        </w:rPr>
        <w:t>exclude</w:t>
      </w:r>
      <w:r w:rsidR="0026068F" w:rsidRPr="00E73714">
        <w:rPr>
          <w:rFonts w:ascii="Arial" w:eastAsia="Calibri" w:hAnsi="Arial" w:cs="Arial"/>
          <w:color w:val="000000" w:themeColor="text1"/>
          <w:sz w:val="23"/>
          <w:szCs w:val="23"/>
          <w:lang w:val="en-US"/>
        </w:rPr>
        <w:t xml:space="preserve"> </w:t>
      </w:r>
      <w:r w:rsidR="0026068F" w:rsidRPr="0026068F">
        <w:rPr>
          <w:rFonts w:ascii="Arial" w:eastAsia="Calibri" w:hAnsi="Arial" w:cs="Arial"/>
          <w:color w:val="000000" w:themeColor="text1"/>
          <w:sz w:val="23"/>
          <w:szCs w:val="23"/>
          <w:lang w:val="en-US"/>
        </w:rPr>
        <w:t>CBDCs</w:t>
      </w:r>
      <w:r w:rsidR="0026068F" w:rsidRPr="00E73714">
        <w:rPr>
          <w:rFonts w:ascii="Arial" w:eastAsia="Calibri" w:hAnsi="Arial" w:cs="Arial"/>
          <w:color w:val="000000" w:themeColor="text1"/>
          <w:sz w:val="23"/>
          <w:szCs w:val="23"/>
          <w:lang w:val="en-US"/>
        </w:rPr>
        <w:t xml:space="preserve"> </w:t>
      </w:r>
      <w:r w:rsidR="0026068F" w:rsidRPr="0026068F">
        <w:rPr>
          <w:rFonts w:ascii="Arial" w:eastAsia="Calibri" w:hAnsi="Arial" w:cs="Arial"/>
          <w:color w:val="000000" w:themeColor="text1"/>
          <w:sz w:val="23"/>
          <w:szCs w:val="23"/>
          <w:lang w:val="en-US"/>
        </w:rPr>
        <w:t>from</w:t>
      </w:r>
      <w:r w:rsidR="0026068F" w:rsidRPr="00E73714">
        <w:rPr>
          <w:rFonts w:ascii="Arial" w:eastAsia="Calibri" w:hAnsi="Arial" w:cs="Arial"/>
          <w:color w:val="000000" w:themeColor="text1"/>
          <w:sz w:val="23"/>
          <w:szCs w:val="23"/>
          <w:lang w:val="en-US"/>
        </w:rPr>
        <w:t xml:space="preserve"> </w:t>
      </w:r>
      <w:r w:rsidR="0026068F" w:rsidRPr="0026068F">
        <w:rPr>
          <w:rFonts w:ascii="Arial" w:eastAsia="Calibri" w:hAnsi="Arial" w:cs="Arial"/>
          <w:color w:val="000000" w:themeColor="text1"/>
          <w:sz w:val="23"/>
          <w:szCs w:val="23"/>
          <w:lang w:val="en-US"/>
        </w:rPr>
        <w:t>crypto</w:t>
      </w:r>
      <w:r w:rsidR="0026068F" w:rsidRPr="00E73714">
        <w:rPr>
          <w:rFonts w:ascii="Arial" w:eastAsia="Calibri" w:hAnsi="Arial" w:cs="Arial"/>
          <w:color w:val="000000" w:themeColor="text1"/>
          <w:sz w:val="23"/>
          <w:szCs w:val="23"/>
          <w:lang w:val="en-US"/>
        </w:rPr>
        <w:t>-</w:t>
      </w:r>
      <w:r w:rsidR="0026068F" w:rsidRPr="0026068F">
        <w:rPr>
          <w:rFonts w:ascii="Arial" w:eastAsia="Calibri" w:hAnsi="Arial" w:cs="Arial"/>
          <w:color w:val="000000" w:themeColor="text1"/>
          <w:sz w:val="23"/>
          <w:szCs w:val="23"/>
          <w:lang w:val="en-US"/>
        </w:rPr>
        <w:t>asset</w:t>
      </w:r>
      <w:r w:rsidR="0026068F" w:rsidRPr="00E73714">
        <w:rPr>
          <w:rFonts w:ascii="Arial" w:eastAsia="Calibri" w:hAnsi="Arial" w:cs="Arial"/>
          <w:color w:val="000000" w:themeColor="text1"/>
          <w:sz w:val="23"/>
          <w:szCs w:val="23"/>
          <w:lang w:val="en-US"/>
        </w:rPr>
        <w:t xml:space="preserve"> </w:t>
      </w:r>
      <w:r w:rsidR="0026068F" w:rsidRPr="0026068F">
        <w:rPr>
          <w:rFonts w:ascii="Arial" w:eastAsia="Calibri" w:hAnsi="Arial" w:cs="Arial"/>
          <w:color w:val="000000" w:themeColor="text1"/>
          <w:sz w:val="23"/>
          <w:szCs w:val="23"/>
          <w:lang w:val="en-US"/>
        </w:rPr>
        <w:t>reporting</w:t>
      </w:r>
      <w:r w:rsidR="007B069E">
        <w:rPr>
          <w:rFonts w:ascii="Arial" w:eastAsia="Calibri" w:hAnsi="Arial" w:cs="Arial"/>
          <w:color w:val="000000" w:themeColor="text1"/>
          <w:sz w:val="23"/>
          <w:szCs w:val="23"/>
          <w:lang w:val="en-US"/>
        </w:rPr>
        <w:t>.</w:t>
      </w:r>
      <w:r w:rsidR="0026068F" w:rsidRPr="00E73714">
        <w:rPr>
          <w:rFonts w:ascii="Arial" w:eastAsia="Calibri" w:hAnsi="Arial" w:cs="Arial"/>
          <w:color w:val="000000" w:themeColor="text1"/>
          <w:sz w:val="23"/>
          <w:szCs w:val="23"/>
          <w:lang w:val="en-US"/>
        </w:rPr>
        <w:t xml:space="preserve"> </w:t>
      </w:r>
    </w:p>
    <w:p w14:paraId="322CC099" w14:textId="497DCD91" w:rsidR="00E82395" w:rsidRPr="00483C98" w:rsidRDefault="00D535D4" w:rsidP="00CD0EF0">
      <w:pPr>
        <w:spacing w:line="276" w:lineRule="auto"/>
        <w:ind w:firstLine="709"/>
        <w:jc w:val="both"/>
        <w:rPr>
          <w:rFonts w:ascii="Arial" w:eastAsia="Calibri" w:hAnsi="Arial" w:cs="Arial"/>
          <w:color w:val="000000" w:themeColor="text1"/>
          <w:sz w:val="23"/>
          <w:szCs w:val="23"/>
          <w:lang w:val="en-US"/>
        </w:rPr>
      </w:pPr>
      <w:r w:rsidRPr="00A644B0">
        <w:rPr>
          <w:rFonts w:ascii="Arial" w:eastAsia="Calibri" w:hAnsi="Arial" w:cs="Arial"/>
          <w:color w:val="000000" w:themeColor="text1"/>
          <w:sz w:val="23"/>
          <w:szCs w:val="23"/>
          <w:lang w:val="en-US"/>
        </w:rPr>
        <w:t>4</w:t>
      </w:r>
      <w:r w:rsidR="00662B9C" w:rsidRPr="00A644B0">
        <w:rPr>
          <w:rFonts w:ascii="Arial" w:eastAsia="Calibri" w:hAnsi="Arial" w:cs="Arial"/>
          <w:color w:val="000000" w:themeColor="text1"/>
          <w:sz w:val="23"/>
          <w:szCs w:val="23"/>
          <w:lang w:val="en-US"/>
        </w:rPr>
        <w:t>.</w:t>
      </w:r>
      <w:r w:rsidRPr="00A644B0">
        <w:rPr>
          <w:rFonts w:ascii="Arial" w:eastAsia="Calibri" w:hAnsi="Arial" w:cs="Arial"/>
          <w:color w:val="000000" w:themeColor="text1"/>
          <w:sz w:val="23"/>
          <w:szCs w:val="23"/>
          <w:lang w:val="en-US"/>
        </w:rPr>
        <w:t xml:space="preserve"> </w:t>
      </w:r>
      <w:r w:rsidR="00A644B0" w:rsidRPr="00A644B0">
        <w:rPr>
          <w:rFonts w:ascii="Arial" w:eastAsia="Calibri" w:hAnsi="Arial" w:cs="Arial"/>
          <w:color w:val="000000" w:themeColor="text1"/>
          <w:sz w:val="23"/>
          <w:szCs w:val="23"/>
          <w:lang w:val="en-US"/>
        </w:rPr>
        <w:t xml:space="preserve">Types of transactions. The OECD, EU, and US standards cover transactions by service </w:t>
      </w:r>
      <w:r w:rsidR="00A644B0" w:rsidRPr="00A644B0">
        <w:rPr>
          <w:rFonts w:ascii="Arial" w:eastAsia="Calibri" w:hAnsi="Arial" w:cs="Arial"/>
          <w:color w:val="000000" w:themeColor="text1"/>
          <w:sz w:val="23"/>
          <w:szCs w:val="23"/>
          <w:lang w:val="en-US"/>
        </w:rPr>
        <w:t>providers for crypto-to-crypto and crypto-to-fiat exchanges, as well as transactions involving the transfer of crypto</w:t>
      </w:r>
      <w:r w:rsidR="00483C98">
        <w:rPr>
          <w:rFonts w:ascii="Arial" w:eastAsia="Calibri" w:hAnsi="Arial" w:cs="Arial"/>
          <w:color w:val="000000" w:themeColor="text1"/>
          <w:sz w:val="23"/>
          <w:szCs w:val="23"/>
          <w:lang w:val="en-US"/>
        </w:rPr>
        <w:t xml:space="preserve"> </w:t>
      </w:r>
      <w:r w:rsidR="00A644B0" w:rsidRPr="00A644B0">
        <w:rPr>
          <w:rFonts w:ascii="Arial" w:eastAsia="Calibri" w:hAnsi="Arial" w:cs="Arial"/>
          <w:color w:val="000000" w:themeColor="text1"/>
          <w:sz w:val="23"/>
          <w:szCs w:val="23"/>
          <w:lang w:val="en-US"/>
        </w:rPr>
        <w:t xml:space="preserve">assets to other parties. </w:t>
      </w:r>
    </w:p>
    <w:p w14:paraId="4C09E031" w14:textId="7DE569DB" w:rsidR="00D535D4" w:rsidRPr="00E73714" w:rsidRDefault="00E82395" w:rsidP="00CD0EF0">
      <w:pPr>
        <w:spacing w:line="276" w:lineRule="auto"/>
        <w:ind w:firstLine="709"/>
        <w:jc w:val="both"/>
        <w:rPr>
          <w:rFonts w:ascii="Arial" w:eastAsia="Calibri" w:hAnsi="Arial" w:cs="Arial"/>
          <w:color w:val="000000" w:themeColor="text1"/>
          <w:sz w:val="23"/>
          <w:szCs w:val="23"/>
          <w:lang w:val="en-US"/>
        </w:rPr>
      </w:pPr>
      <w:r w:rsidRPr="00172576">
        <w:rPr>
          <w:rFonts w:ascii="Arial" w:eastAsia="Calibri" w:hAnsi="Arial" w:cs="Arial"/>
          <w:color w:val="000000" w:themeColor="text1"/>
          <w:sz w:val="23"/>
          <w:szCs w:val="23"/>
          <w:lang w:val="en-US"/>
        </w:rPr>
        <w:t>5</w:t>
      </w:r>
      <w:r w:rsidR="00662B9C" w:rsidRPr="00172576">
        <w:rPr>
          <w:rFonts w:ascii="Arial" w:eastAsia="Calibri" w:hAnsi="Arial" w:cs="Arial"/>
          <w:color w:val="000000" w:themeColor="text1"/>
          <w:sz w:val="23"/>
          <w:szCs w:val="23"/>
          <w:lang w:val="en-US"/>
        </w:rPr>
        <w:t>.</w:t>
      </w:r>
      <w:r w:rsidRPr="00172576">
        <w:rPr>
          <w:rFonts w:ascii="Arial" w:eastAsia="Calibri" w:hAnsi="Arial" w:cs="Arial"/>
          <w:color w:val="000000" w:themeColor="text1"/>
          <w:sz w:val="23"/>
          <w:szCs w:val="23"/>
          <w:lang w:val="en-US"/>
        </w:rPr>
        <w:t xml:space="preserve"> </w:t>
      </w:r>
      <w:r w:rsidR="00172576" w:rsidRPr="00172576">
        <w:rPr>
          <w:rFonts w:ascii="Arial" w:eastAsia="Calibri" w:hAnsi="Arial" w:cs="Arial"/>
          <w:color w:val="000000" w:themeColor="text1"/>
          <w:sz w:val="23"/>
          <w:szCs w:val="23"/>
          <w:lang w:val="en-US"/>
        </w:rPr>
        <w:t xml:space="preserve">Reporting deadlines. For brokers in the US, service providers in the EU and under CARF, reporting occurs once a year. </w:t>
      </w:r>
      <w:r w:rsidR="00FF76CF">
        <w:rPr>
          <w:rFonts w:ascii="Arial" w:eastAsia="Calibri" w:hAnsi="Arial" w:cs="Arial"/>
          <w:color w:val="000000" w:themeColor="text1"/>
          <w:sz w:val="23"/>
          <w:szCs w:val="23"/>
          <w:lang w:val="en-US"/>
        </w:rPr>
        <w:t>Thus, i</w:t>
      </w:r>
      <w:r w:rsidR="00172576" w:rsidRPr="00172576">
        <w:rPr>
          <w:rFonts w:ascii="Arial" w:eastAsia="Calibri" w:hAnsi="Arial" w:cs="Arial"/>
          <w:color w:val="000000" w:themeColor="text1"/>
          <w:sz w:val="23"/>
          <w:szCs w:val="23"/>
          <w:lang w:val="en-US"/>
        </w:rPr>
        <w:t>n the U.S., taxpayers receiv</w:t>
      </w:r>
      <w:r w:rsidR="008B38CA">
        <w:rPr>
          <w:rFonts w:ascii="Arial" w:eastAsia="Calibri" w:hAnsi="Arial" w:cs="Arial"/>
          <w:color w:val="000000" w:themeColor="text1"/>
          <w:sz w:val="23"/>
          <w:szCs w:val="23"/>
          <w:lang w:val="en-US"/>
        </w:rPr>
        <w:t>ing</w:t>
      </w:r>
      <w:r w:rsidR="00172576" w:rsidRPr="00172576">
        <w:rPr>
          <w:rFonts w:ascii="Arial" w:eastAsia="Calibri" w:hAnsi="Arial" w:cs="Arial"/>
          <w:color w:val="000000" w:themeColor="text1"/>
          <w:sz w:val="23"/>
          <w:szCs w:val="23"/>
          <w:lang w:val="en-US"/>
        </w:rPr>
        <w:t xml:space="preserve"> $10,000 or more in a transaction must report within 15 days of receiving that amount. </w:t>
      </w:r>
    </w:p>
    <w:p w14:paraId="794AA481" w14:textId="2DB66242" w:rsidR="00E516F6" w:rsidRDefault="00E516F6" w:rsidP="00CD0EF0">
      <w:pPr>
        <w:spacing w:line="276" w:lineRule="auto"/>
        <w:ind w:firstLine="709"/>
        <w:jc w:val="both"/>
        <w:rPr>
          <w:rFonts w:ascii="Arial" w:eastAsia="Calibri" w:hAnsi="Arial" w:cs="Arial"/>
          <w:color w:val="000000" w:themeColor="text1"/>
          <w:sz w:val="23"/>
          <w:szCs w:val="23"/>
          <w:lang w:val="en-US"/>
        </w:rPr>
      </w:pPr>
      <w:r w:rsidRPr="00E516F6">
        <w:rPr>
          <w:rFonts w:ascii="Arial" w:eastAsia="Calibri" w:hAnsi="Arial" w:cs="Arial"/>
          <w:color w:val="000000" w:themeColor="text1"/>
          <w:sz w:val="23"/>
          <w:szCs w:val="23"/>
          <w:lang w:val="en-US"/>
        </w:rPr>
        <w:t xml:space="preserve">Russia has not currently expressed its intention to join the OECD CARF. </w:t>
      </w:r>
      <w:r w:rsidRPr="002002EF">
        <w:rPr>
          <w:rFonts w:ascii="Arial" w:eastAsia="Calibri" w:hAnsi="Arial" w:cs="Arial"/>
          <w:color w:val="000000" w:themeColor="text1"/>
          <w:sz w:val="23"/>
          <w:szCs w:val="23"/>
          <w:lang w:val="en-US"/>
        </w:rPr>
        <w:t>At the same time, there are still a number of domestic legal problems related to the regulation of the crypto-economy, which makes international exchange impossible: there is no regulation of crypto exchanges and crypto change</w:t>
      </w:r>
      <w:r w:rsidR="004E1FCF">
        <w:rPr>
          <w:rFonts w:ascii="Arial" w:eastAsia="Calibri" w:hAnsi="Arial" w:cs="Arial"/>
          <w:color w:val="000000" w:themeColor="text1"/>
          <w:sz w:val="23"/>
          <w:szCs w:val="23"/>
          <w:lang w:val="en-US"/>
        </w:rPr>
        <w:t>r</w:t>
      </w:r>
      <w:r w:rsidRPr="002002EF">
        <w:rPr>
          <w:rFonts w:ascii="Arial" w:eastAsia="Calibri" w:hAnsi="Arial" w:cs="Arial"/>
          <w:color w:val="000000" w:themeColor="text1"/>
          <w:sz w:val="23"/>
          <w:szCs w:val="23"/>
          <w:lang w:val="en-US"/>
        </w:rPr>
        <w:t>s, form</w:t>
      </w:r>
      <w:r w:rsidR="00BF2AF3">
        <w:rPr>
          <w:rFonts w:ascii="Arial" w:eastAsia="Calibri" w:hAnsi="Arial" w:cs="Arial"/>
          <w:color w:val="000000" w:themeColor="text1"/>
          <w:sz w:val="23"/>
          <w:szCs w:val="23"/>
          <w:lang w:val="en-US"/>
        </w:rPr>
        <w:t>ing</w:t>
      </w:r>
      <w:r w:rsidRPr="002002EF">
        <w:rPr>
          <w:rFonts w:ascii="Arial" w:eastAsia="Calibri" w:hAnsi="Arial" w:cs="Arial"/>
          <w:color w:val="000000" w:themeColor="text1"/>
          <w:sz w:val="23"/>
          <w:szCs w:val="23"/>
          <w:lang w:val="en-US"/>
        </w:rPr>
        <w:t xml:space="preserve"> the basis of CARF reporting, mining activities, and crypto wallet activities.</w:t>
      </w:r>
    </w:p>
    <w:p w14:paraId="0E4D3A5E" w14:textId="10F30DB1" w:rsidR="0020560E" w:rsidRDefault="0020560E" w:rsidP="00CD0EF0">
      <w:pPr>
        <w:spacing w:line="276" w:lineRule="auto"/>
        <w:ind w:firstLine="709"/>
        <w:jc w:val="both"/>
        <w:rPr>
          <w:rFonts w:ascii="Arial" w:eastAsia="Calibri" w:hAnsi="Arial" w:cs="Arial"/>
          <w:color w:val="000000" w:themeColor="text1"/>
          <w:sz w:val="23"/>
          <w:szCs w:val="23"/>
          <w:lang w:val="en-US"/>
        </w:rPr>
      </w:pPr>
      <w:r w:rsidRPr="0020560E">
        <w:rPr>
          <w:rFonts w:ascii="Arial" w:eastAsia="Calibri" w:hAnsi="Arial" w:cs="Arial"/>
          <w:color w:val="000000" w:themeColor="text1"/>
          <w:sz w:val="23"/>
          <w:szCs w:val="23"/>
          <w:lang w:val="en-US"/>
        </w:rPr>
        <w:t>Once domestic legal issues are resolved and Russia joins CARF, Russia will need to establish bilateral relationship</w:t>
      </w:r>
      <w:r w:rsidR="00A9722B">
        <w:rPr>
          <w:rFonts w:ascii="Arial" w:eastAsia="Calibri" w:hAnsi="Arial" w:cs="Arial"/>
          <w:color w:val="000000" w:themeColor="text1"/>
          <w:sz w:val="23"/>
          <w:szCs w:val="23"/>
          <w:lang w:val="en-US"/>
        </w:rPr>
        <w:t>s</w:t>
      </w:r>
      <w:r w:rsidRPr="0020560E">
        <w:rPr>
          <w:rFonts w:ascii="Arial" w:eastAsia="Calibri" w:hAnsi="Arial" w:cs="Arial"/>
          <w:color w:val="000000" w:themeColor="text1"/>
          <w:sz w:val="23"/>
          <w:szCs w:val="23"/>
          <w:lang w:val="en-US"/>
        </w:rPr>
        <w:t xml:space="preserve"> to implement automatic exchange. </w:t>
      </w:r>
    </w:p>
    <w:p w14:paraId="412E516E" w14:textId="77777777" w:rsidR="00CE7BAC" w:rsidRDefault="00CE7BAC" w:rsidP="00CD0EF0">
      <w:pPr>
        <w:spacing w:line="276" w:lineRule="auto"/>
        <w:ind w:firstLine="709"/>
        <w:jc w:val="both"/>
        <w:rPr>
          <w:rFonts w:ascii="Arial" w:eastAsia="Calibri" w:hAnsi="Arial" w:cs="Arial"/>
          <w:color w:val="000000" w:themeColor="text1"/>
          <w:sz w:val="23"/>
          <w:szCs w:val="23"/>
          <w:lang w:val="en-US"/>
        </w:rPr>
      </w:pPr>
      <w:r w:rsidRPr="00CE7BAC">
        <w:rPr>
          <w:rFonts w:ascii="Arial" w:eastAsia="Calibri" w:hAnsi="Arial" w:cs="Arial"/>
          <w:color w:val="000000" w:themeColor="text1"/>
          <w:sz w:val="23"/>
          <w:szCs w:val="23"/>
          <w:lang w:val="en-US"/>
        </w:rPr>
        <w:t xml:space="preserve">The most promising countries are the US, UK, Japan, Canada, Singapore, South Korea and Luxembourg, which have already announced they are joining CARF. </w:t>
      </w:r>
    </w:p>
    <w:p w14:paraId="10DF01B4" w14:textId="295B15B1" w:rsidR="00956224" w:rsidRDefault="00956224" w:rsidP="00CD0EF0">
      <w:pPr>
        <w:spacing w:line="276" w:lineRule="auto"/>
        <w:ind w:firstLine="709"/>
        <w:jc w:val="both"/>
        <w:rPr>
          <w:rFonts w:ascii="Arial" w:eastAsia="Calibri" w:hAnsi="Arial" w:cs="Arial"/>
          <w:color w:val="000000" w:themeColor="text1"/>
          <w:sz w:val="23"/>
          <w:szCs w:val="23"/>
          <w:lang w:val="en-US"/>
        </w:rPr>
      </w:pPr>
      <w:r w:rsidRPr="00956224">
        <w:rPr>
          <w:rFonts w:ascii="Arial" w:eastAsia="Calibri" w:hAnsi="Arial" w:cs="Arial"/>
          <w:color w:val="000000" w:themeColor="text1"/>
          <w:sz w:val="23"/>
          <w:szCs w:val="23"/>
          <w:lang w:val="en-US"/>
        </w:rPr>
        <w:t>It is necessary to develop the exchange of information with countries that have not yet joined CARF, but where major cryptocurrency exchanges are located</w:t>
      </w:r>
      <w:r w:rsidR="007C6926">
        <w:rPr>
          <w:rFonts w:ascii="Arial" w:eastAsia="Calibri" w:hAnsi="Arial" w:cs="Arial"/>
          <w:color w:val="000000" w:themeColor="text1"/>
          <w:sz w:val="23"/>
          <w:szCs w:val="23"/>
          <w:lang w:val="en-US"/>
        </w:rPr>
        <w:t>:</w:t>
      </w:r>
      <w:r w:rsidRPr="00956224">
        <w:rPr>
          <w:rFonts w:ascii="Arial" w:eastAsia="Calibri" w:hAnsi="Arial" w:cs="Arial"/>
          <w:color w:val="000000" w:themeColor="text1"/>
          <w:sz w:val="23"/>
          <w:szCs w:val="23"/>
          <w:lang w:val="en-US"/>
        </w:rPr>
        <w:t xml:space="preserve"> UAE, Hong Kong, Seychelles, British Virgin Islands. These countries are already in the MCAA CRS and </w:t>
      </w:r>
      <w:r w:rsidR="0070633A">
        <w:rPr>
          <w:rFonts w:ascii="Arial" w:eastAsia="Calibri" w:hAnsi="Arial" w:cs="Arial"/>
          <w:color w:val="000000" w:themeColor="text1"/>
          <w:sz w:val="23"/>
          <w:szCs w:val="23"/>
          <w:lang w:val="en-US"/>
        </w:rPr>
        <w:t>conduct</w:t>
      </w:r>
      <w:r w:rsidRPr="00956224">
        <w:rPr>
          <w:rFonts w:ascii="Arial" w:eastAsia="Calibri" w:hAnsi="Arial" w:cs="Arial"/>
          <w:color w:val="000000" w:themeColor="text1"/>
          <w:sz w:val="23"/>
          <w:szCs w:val="23"/>
          <w:lang w:val="en-US"/>
        </w:rPr>
        <w:t xml:space="preserve"> financial exchanges with the Russian Federation for tax purposes.</w:t>
      </w:r>
    </w:p>
    <w:p w14:paraId="6C92C3E7" w14:textId="265BEB7D" w:rsidR="00C6476B" w:rsidRPr="00E73714" w:rsidRDefault="004D55AC" w:rsidP="00CD0EF0">
      <w:pPr>
        <w:spacing w:line="276" w:lineRule="auto"/>
        <w:ind w:firstLine="709"/>
        <w:jc w:val="both"/>
        <w:rPr>
          <w:rFonts w:ascii="Arial" w:eastAsia="Calibri" w:hAnsi="Arial" w:cs="Arial"/>
          <w:color w:val="000000" w:themeColor="text1"/>
          <w:sz w:val="23"/>
          <w:szCs w:val="23"/>
          <w:lang w:val="en-US"/>
        </w:rPr>
      </w:pPr>
      <w:r w:rsidRPr="0070633A">
        <w:rPr>
          <w:rFonts w:ascii="Arial" w:eastAsia="Calibri" w:hAnsi="Arial" w:cs="Arial"/>
          <w:color w:val="000000" w:themeColor="text1"/>
          <w:sz w:val="23"/>
          <w:szCs w:val="23"/>
          <w:lang w:val="en-US"/>
        </w:rPr>
        <w:t xml:space="preserve"> </w:t>
      </w:r>
    </w:p>
    <w:sectPr w:rsidR="00C6476B" w:rsidRPr="00E73714" w:rsidSect="00127A3F">
      <w:pgSz w:w="11906" w:h="16838"/>
      <w:pgMar w:top="720" w:right="720" w:bottom="720" w:left="720" w:header="708" w:footer="708" w:gutter="0"/>
      <w:pgNumType w:start="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D74F1" w14:textId="77777777" w:rsidR="00914D06" w:rsidRDefault="00914D06">
      <w:r>
        <w:separator/>
      </w:r>
    </w:p>
  </w:endnote>
  <w:endnote w:type="continuationSeparator" w:id="0">
    <w:p w14:paraId="2B1B5028" w14:textId="77777777" w:rsidR="00914D06" w:rsidRDefault="00914D06">
      <w:r>
        <w:continuationSeparator/>
      </w:r>
    </w:p>
  </w:endnote>
  <w:endnote w:type="continuationNotice" w:id="1">
    <w:p w14:paraId="6FDE722C" w14:textId="77777777" w:rsidR="00914D06" w:rsidRDefault="00914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TSans-Bold">
    <w:altName w:val="Calibri"/>
    <w:panose1 w:val="020B0703020203020204"/>
    <w:charset w:val="CC"/>
    <w:family w:val="auto"/>
    <w:notTrueType/>
    <w:pitch w:val="default"/>
    <w:sig w:usb0="00000201" w:usb1="00000000" w:usb2="00000000" w:usb3="00000000" w:csb0="00000004" w:csb1="00000000"/>
  </w:font>
  <w:font w:name="PTSans-Regular">
    <w:altName w:val="Calibri"/>
    <w:panose1 w:val="020B0503020203020204"/>
    <w:charset w:val="CC"/>
    <w:family w:val="auto"/>
    <w:notTrueType/>
    <w:pitch w:val="default"/>
    <w:sig w:usb0="00000201" w:usb1="00000000" w:usb2="00000000" w:usb3="00000000" w:csb0="00000004" w:csb1="00000000"/>
  </w:font>
  <w:font w:name="PT Sans">
    <w:panose1 w:val="020B0503020203020204"/>
    <w:charset w:val="00"/>
    <w:family w:val="swiss"/>
    <w:pitch w:val="variable"/>
    <w:sig w:usb0="A00002EF" w:usb1="5000204B" w:usb2="00000000" w:usb3="00000000" w:csb0="00000097" w:csb1="00000000"/>
  </w:font>
  <w:font w:name="PTSans-Italic">
    <w:altName w:val="Calibri"/>
    <w:panose1 w:val="020B0503020203090204"/>
    <w:charset w:val="CC"/>
    <w:family w:val="auto"/>
    <w:notTrueType/>
    <w:pitch w:val="default"/>
    <w:sig w:usb0="00000201" w:usb1="00000000" w:usb2="00000000" w:usb3="00000000" w:csb0="00000004" w:csb1="00000000"/>
  </w:font>
  <w:font w:name="Arial Black">
    <w:panose1 w:val="020B0A04020102020204"/>
    <w:charset w:val="00"/>
    <w:family w:val="swiss"/>
    <w:pitch w:val="variable"/>
    <w:sig w:usb0="A00002AF" w:usb1="400078FB" w:usb2="00000000" w:usb3="00000000" w:csb0="0000009F" w:csb1="00000000"/>
  </w:font>
  <w:font w:name="ADLaM Display">
    <w:panose1 w:val="02010000000000000000"/>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3"/>
      </w:rPr>
      <w:id w:val="-1567330593"/>
      <w:docPartObj>
        <w:docPartGallery w:val="Page Numbers (Bottom of Page)"/>
        <w:docPartUnique/>
      </w:docPartObj>
    </w:sdtPr>
    <w:sdtContent>
      <w:p w14:paraId="21EB3A2F" w14:textId="7140E02D" w:rsidR="00906AD4" w:rsidRDefault="00906AD4" w:rsidP="00EF12D2">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8C0A79E" w14:textId="77777777" w:rsidR="00906AD4" w:rsidRDefault="00906AD4" w:rsidP="00654683">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3"/>
      </w:rPr>
      <w:id w:val="1042561277"/>
      <w:docPartObj>
        <w:docPartGallery w:val="Page Numbers (Bottom of Page)"/>
        <w:docPartUnique/>
      </w:docPartObj>
    </w:sdtPr>
    <w:sdtContent>
      <w:p w14:paraId="1A36C0B9" w14:textId="2172BE6D" w:rsidR="00EF12D2" w:rsidRDefault="00EF12D2" w:rsidP="000840FA">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separate"/>
        </w:r>
        <w:r w:rsidR="00941259">
          <w:rPr>
            <w:rStyle w:val="af3"/>
            <w:noProof/>
          </w:rPr>
          <w:t>4</w:t>
        </w:r>
        <w:r>
          <w:rPr>
            <w:rStyle w:val="af3"/>
          </w:rPr>
          <w:fldChar w:fldCharType="end"/>
        </w:r>
      </w:p>
    </w:sdtContent>
  </w:sdt>
  <w:p w14:paraId="666166A6" w14:textId="77777777" w:rsidR="00906AD4" w:rsidRDefault="00906AD4" w:rsidP="00654683">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44B0A" w14:textId="77777777" w:rsidR="00914D06" w:rsidRDefault="00914D06">
      <w:r>
        <w:separator/>
      </w:r>
    </w:p>
  </w:footnote>
  <w:footnote w:type="continuationSeparator" w:id="0">
    <w:p w14:paraId="7A42074D" w14:textId="77777777" w:rsidR="00914D06" w:rsidRDefault="00914D06">
      <w:r>
        <w:continuationSeparator/>
      </w:r>
    </w:p>
  </w:footnote>
  <w:footnote w:type="continuationNotice" w:id="1">
    <w:p w14:paraId="0D59B2A6" w14:textId="77777777" w:rsidR="00914D06" w:rsidRDefault="00914D06"/>
  </w:footnote>
  <w:footnote w:id="2">
    <w:p w14:paraId="5B9E7221" w14:textId="77777777" w:rsidR="004D1D08" w:rsidRPr="00C11A22" w:rsidRDefault="004D1D08" w:rsidP="004D1D08">
      <w:pPr>
        <w:pStyle w:val="aa"/>
        <w:rPr>
          <w:rFonts w:ascii="Arial" w:hAnsi="Arial" w:cs="Arial"/>
          <w:color w:val="808080" w:themeColor="background1" w:themeShade="80"/>
          <w:sz w:val="16"/>
          <w:szCs w:val="16"/>
        </w:rPr>
      </w:pPr>
      <w:r w:rsidRPr="00C11A22">
        <w:rPr>
          <w:rStyle w:val="ac"/>
          <w:rFonts w:ascii="Arial" w:hAnsi="Arial" w:cs="Arial"/>
          <w:color w:val="808080" w:themeColor="background1" w:themeShade="80"/>
          <w:sz w:val="16"/>
          <w:szCs w:val="16"/>
        </w:rPr>
        <w:footnoteRef/>
      </w:r>
      <w:r w:rsidRPr="00C11A22">
        <w:rPr>
          <w:rFonts w:ascii="Arial" w:hAnsi="Arial" w:cs="Arial"/>
          <w:color w:val="808080" w:themeColor="background1" w:themeShade="80"/>
          <w:sz w:val="16"/>
          <w:szCs w:val="16"/>
        </w:rPr>
        <w:t xml:space="preserve"> https://www.irs.gov/newsroom/taxpayers-should-continue-to-report-all-cryptocurrency-digital-asset-income</w:t>
      </w:r>
    </w:p>
  </w:footnote>
  <w:footnote w:id="3">
    <w:p w14:paraId="000000B0" w14:textId="77777777" w:rsidR="00906AD4" w:rsidRPr="00C11A22" w:rsidRDefault="00906AD4" w:rsidP="00930343">
      <w:pPr>
        <w:pBdr>
          <w:top w:val="nil"/>
          <w:left w:val="nil"/>
          <w:bottom w:val="nil"/>
          <w:right w:val="nil"/>
          <w:between w:val="nil"/>
        </w:pBdr>
        <w:jc w:val="both"/>
        <w:rPr>
          <w:rFonts w:ascii="Arial" w:hAnsi="Arial" w:cs="Arial"/>
          <w:color w:val="808080" w:themeColor="background1" w:themeShade="80"/>
          <w:sz w:val="16"/>
          <w:szCs w:val="16"/>
          <w:lang w:val="en-US"/>
        </w:rPr>
      </w:pPr>
      <w:r w:rsidRPr="00C11A22">
        <w:rPr>
          <w:rFonts w:ascii="Arial" w:hAnsi="Arial" w:cs="Arial"/>
          <w:color w:val="808080" w:themeColor="background1" w:themeShade="80"/>
          <w:sz w:val="16"/>
          <w:szCs w:val="16"/>
          <w:vertAlign w:val="superscript"/>
        </w:rPr>
        <w:footnoteRef/>
      </w:r>
      <w:r w:rsidRPr="00C11A22">
        <w:rPr>
          <w:rFonts w:ascii="Arial" w:hAnsi="Arial" w:cs="Arial"/>
          <w:color w:val="808080" w:themeColor="background1" w:themeShade="80"/>
          <w:sz w:val="16"/>
          <w:szCs w:val="16"/>
          <w:lang w:val="en-US"/>
        </w:rPr>
        <w:t xml:space="preserve"> “Reporting Crypto-Asset Service Provider” means any individual or Entity that, as a business, provides a service effectuating Exchange Transactions for or on behalf of customers, including by acting as a counterparty, or as an intermediary, to such Exchange Transactions, or by making available a trading platform. </w:t>
      </w:r>
    </w:p>
  </w:footnote>
  <w:footnote w:id="4">
    <w:p w14:paraId="338B9CF6" w14:textId="13C0BB46" w:rsidR="00831A79" w:rsidRPr="00157C3A" w:rsidRDefault="00831A79" w:rsidP="00930343">
      <w:pPr>
        <w:pStyle w:val="aa"/>
        <w:jc w:val="both"/>
        <w:rPr>
          <w:rFonts w:ascii="Arial" w:hAnsi="Arial" w:cs="Arial"/>
          <w:color w:val="808080" w:themeColor="background1" w:themeShade="80"/>
          <w:sz w:val="16"/>
          <w:szCs w:val="16"/>
          <w:lang w:val="en-US"/>
        </w:rPr>
      </w:pPr>
      <w:r w:rsidRPr="00C11A22">
        <w:rPr>
          <w:rStyle w:val="ac"/>
          <w:rFonts w:ascii="Arial" w:hAnsi="Arial" w:cs="Arial"/>
          <w:color w:val="808080" w:themeColor="background1" w:themeShade="80"/>
          <w:sz w:val="16"/>
          <w:szCs w:val="16"/>
        </w:rPr>
        <w:footnoteRef/>
      </w:r>
      <w:r w:rsidRPr="00157C3A">
        <w:rPr>
          <w:rFonts w:ascii="Arial" w:hAnsi="Arial" w:cs="Arial"/>
          <w:color w:val="808080" w:themeColor="background1" w:themeShade="80"/>
          <w:sz w:val="16"/>
          <w:szCs w:val="16"/>
          <w:lang w:val="en-US"/>
        </w:rPr>
        <w:t xml:space="preserve"> </w:t>
      </w:r>
      <w:r w:rsidR="00157C3A" w:rsidRPr="00157C3A">
        <w:rPr>
          <w:rFonts w:ascii="Arial" w:hAnsi="Arial" w:cs="Arial"/>
          <w:color w:val="808080" w:themeColor="background1" w:themeShade="80"/>
          <w:sz w:val="16"/>
          <w:szCs w:val="16"/>
          <w:lang w:val="en-US"/>
        </w:rPr>
        <w:t xml:space="preserve">A </w:t>
      </w:r>
      <w:r w:rsidR="00157C3A">
        <w:rPr>
          <w:rFonts w:ascii="Arial" w:hAnsi="Arial" w:cs="Arial"/>
          <w:color w:val="808080" w:themeColor="background1" w:themeShade="80"/>
          <w:sz w:val="16"/>
          <w:szCs w:val="16"/>
          <w:lang w:val="en-US"/>
        </w:rPr>
        <w:t>provid</w:t>
      </w:r>
      <w:r w:rsidR="00157C3A" w:rsidRPr="00157C3A">
        <w:rPr>
          <w:rFonts w:ascii="Arial" w:hAnsi="Arial" w:cs="Arial"/>
          <w:color w:val="808080" w:themeColor="background1" w:themeShade="80"/>
          <w:sz w:val="16"/>
          <w:szCs w:val="16"/>
          <w:lang w:val="en-US"/>
        </w:rPr>
        <w:t xml:space="preserve">er does not report if </w:t>
      </w:r>
      <w:r w:rsidR="002C7ABD">
        <w:rPr>
          <w:rFonts w:ascii="Arial" w:hAnsi="Arial" w:cs="Arial"/>
          <w:color w:val="808080" w:themeColor="background1" w:themeShade="80"/>
          <w:sz w:val="16"/>
          <w:szCs w:val="16"/>
          <w:lang w:val="en-US"/>
        </w:rPr>
        <w:t>he</w:t>
      </w:r>
      <w:r w:rsidR="00157C3A" w:rsidRPr="00157C3A">
        <w:rPr>
          <w:rFonts w:ascii="Arial" w:hAnsi="Arial" w:cs="Arial"/>
          <w:color w:val="808080" w:themeColor="background1" w:themeShade="80"/>
          <w:sz w:val="16"/>
          <w:szCs w:val="16"/>
          <w:lang w:val="en-US"/>
        </w:rPr>
        <w:t xml:space="preserve"> has already reported in a partner jurisdiction as well</w:t>
      </w:r>
      <w:r w:rsidR="003E057C">
        <w:rPr>
          <w:rFonts w:ascii="Arial" w:hAnsi="Arial" w:cs="Arial"/>
          <w:color w:val="808080" w:themeColor="background1" w:themeShade="80"/>
          <w:sz w:val="16"/>
          <w:szCs w:val="16"/>
          <w:lang w:val="en-US"/>
        </w:rPr>
        <w:t xml:space="preserve"> as</w:t>
      </w:r>
      <w:r w:rsidR="00157C3A" w:rsidRPr="00157C3A">
        <w:rPr>
          <w:rFonts w:ascii="Arial" w:hAnsi="Arial" w:cs="Arial"/>
          <w:color w:val="808080" w:themeColor="background1" w:themeShade="80"/>
          <w:sz w:val="16"/>
          <w:szCs w:val="16"/>
          <w:lang w:val="en-US"/>
        </w:rPr>
        <w:t xml:space="preserve">: </w:t>
      </w:r>
    </w:p>
    <w:p w14:paraId="0E115DD1" w14:textId="29BF1618" w:rsidR="00831A79" w:rsidRPr="00B35EE3" w:rsidRDefault="00831A79" w:rsidP="00930343">
      <w:pPr>
        <w:pStyle w:val="aa"/>
        <w:jc w:val="both"/>
        <w:rPr>
          <w:rFonts w:ascii="Arial" w:hAnsi="Arial" w:cs="Arial"/>
          <w:color w:val="808080" w:themeColor="background1" w:themeShade="80"/>
          <w:sz w:val="16"/>
          <w:szCs w:val="16"/>
          <w:lang w:val="en-US"/>
        </w:rPr>
      </w:pPr>
      <w:r w:rsidRPr="00B35EE3">
        <w:rPr>
          <w:rFonts w:ascii="Arial" w:hAnsi="Arial" w:cs="Arial"/>
          <w:color w:val="808080" w:themeColor="background1" w:themeShade="80"/>
          <w:sz w:val="16"/>
          <w:szCs w:val="16"/>
          <w:lang w:val="en-US"/>
        </w:rPr>
        <w:t xml:space="preserve">1) </w:t>
      </w:r>
      <w:r w:rsidR="00853B70">
        <w:rPr>
          <w:rFonts w:ascii="Arial" w:hAnsi="Arial" w:cs="Arial"/>
          <w:color w:val="808080" w:themeColor="background1" w:themeShade="80"/>
          <w:sz w:val="16"/>
          <w:szCs w:val="16"/>
          <w:lang w:val="en-US"/>
        </w:rPr>
        <w:t>I</w:t>
      </w:r>
      <w:r w:rsidR="00B35EE3" w:rsidRPr="00B35EE3">
        <w:rPr>
          <w:rFonts w:ascii="Arial" w:hAnsi="Arial" w:cs="Arial"/>
          <w:color w:val="808080" w:themeColor="background1" w:themeShade="80"/>
          <w:sz w:val="16"/>
          <w:szCs w:val="16"/>
          <w:lang w:val="en-US"/>
        </w:rPr>
        <w:t xml:space="preserve">n the partner jurisdiction, the </w:t>
      </w:r>
      <w:r w:rsidR="00B35EE3">
        <w:rPr>
          <w:rFonts w:ascii="Arial" w:hAnsi="Arial" w:cs="Arial"/>
          <w:color w:val="808080" w:themeColor="background1" w:themeShade="80"/>
          <w:sz w:val="16"/>
          <w:szCs w:val="16"/>
          <w:lang w:val="en-US"/>
        </w:rPr>
        <w:t>provid</w:t>
      </w:r>
      <w:r w:rsidR="00B35EE3" w:rsidRPr="00B35EE3">
        <w:rPr>
          <w:rFonts w:ascii="Arial" w:hAnsi="Arial" w:cs="Arial"/>
          <w:color w:val="808080" w:themeColor="background1" w:themeShade="80"/>
          <w:sz w:val="16"/>
          <w:szCs w:val="16"/>
          <w:lang w:val="en-US"/>
        </w:rPr>
        <w:t xml:space="preserve">er is </w:t>
      </w:r>
      <w:r w:rsidR="00D1242E">
        <w:rPr>
          <w:rFonts w:ascii="Arial" w:hAnsi="Arial" w:cs="Arial"/>
          <w:color w:val="808080" w:themeColor="background1" w:themeShade="80"/>
          <w:sz w:val="16"/>
          <w:szCs w:val="16"/>
          <w:lang w:val="en-US"/>
        </w:rPr>
        <w:t xml:space="preserve">a </w:t>
      </w:r>
      <w:r w:rsidR="00B35EE3" w:rsidRPr="00B35EE3">
        <w:rPr>
          <w:rFonts w:ascii="Arial" w:hAnsi="Arial" w:cs="Arial"/>
          <w:color w:val="808080" w:themeColor="background1" w:themeShade="80"/>
          <w:sz w:val="16"/>
          <w:szCs w:val="16"/>
          <w:lang w:val="en-US"/>
        </w:rPr>
        <w:t>resident for tax purposes, irrespective of the country of incorporation, management and conduct of business</w:t>
      </w:r>
      <w:r w:rsidR="00853B70">
        <w:rPr>
          <w:rFonts w:ascii="Arial" w:hAnsi="Arial" w:cs="Arial"/>
          <w:color w:val="808080" w:themeColor="background1" w:themeShade="80"/>
          <w:sz w:val="16"/>
          <w:szCs w:val="16"/>
          <w:lang w:val="en-US"/>
        </w:rPr>
        <w:t>.</w:t>
      </w:r>
      <w:r w:rsidR="004D6CED">
        <w:rPr>
          <w:rFonts w:ascii="Arial" w:hAnsi="Arial" w:cs="Arial"/>
          <w:color w:val="808080" w:themeColor="background1" w:themeShade="80"/>
          <w:sz w:val="16"/>
          <w:szCs w:val="16"/>
          <w:lang w:val="en-US"/>
        </w:rPr>
        <w:t xml:space="preserve"> </w:t>
      </w:r>
    </w:p>
    <w:p w14:paraId="4B48D0E0" w14:textId="7A86836C" w:rsidR="00831A79" w:rsidRPr="0093320A" w:rsidRDefault="00831A79" w:rsidP="00930343">
      <w:pPr>
        <w:pStyle w:val="aa"/>
        <w:jc w:val="both"/>
        <w:rPr>
          <w:rFonts w:ascii="Arial" w:hAnsi="Arial" w:cs="Arial"/>
          <w:color w:val="808080" w:themeColor="background1" w:themeShade="80"/>
          <w:sz w:val="16"/>
          <w:szCs w:val="16"/>
          <w:lang w:val="en-US"/>
        </w:rPr>
      </w:pPr>
      <w:r w:rsidRPr="0093320A">
        <w:rPr>
          <w:rFonts w:ascii="Arial" w:hAnsi="Arial" w:cs="Arial"/>
          <w:color w:val="808080" w:themeColor="background1" w:themeShade="80"/>
          <w:sz w:val="16"/>
          <w:szCs w:val="16"/>
          <w:lang w:val="en-US"/>
        </w:rPr>
        <w:t xml:space="preserve">2) </w:t>
      </w:r>
      <w:r w:rsidR="00853B70">
        <w:rPr>
          <w:rFonts w:ascii="Arial" w:hAnsi="Arial" w:cs="Arial"/>
          <w:color w:val="808080" w:themeColor="background1" w:themeShade="80"/>
          <w:sz w:val="16"/>
          <w:szCs w:val="16"/>
          <w:lang w:val="en-US"/>
        </w:rPr>
        <w:t>I</w:t>
      </w:r>
      <w:r w:rsidR="0093320A" w:rsidRPr="0093320A">
        <w:rPr>
          <w:rFonts w:ascii="Arial" w:hAnsi="Arial" w:cs="Arial"/>
          <w:color w:val="808080" w:themeColor="background1" w:themeShade="80"/>
          <w:sz w:val="16"/>
          <w:szCs w:val="16"/>
          <w:lang w:val="en-US"/>
        </w:rPr>
        <w:t xml:space="preserve">n a partner jurisdiction, the </w:t>
      </w:r>
      <w:r w:rsidR="0093320A">
        <w:rPr>
          <w:rFonts w:ascii="Arial" w:hAnsi="Arial" w:cs="Arial"/>
          <w:color w:val="808080" w:themeColor="background1" w:themeShade="80"/>
          <w:sz w:val="16"/>
          <w:szCs w:val="16"/>
          <w:lang w:val="en-US"/>
        </w:rPr>
        <w:t>provid</w:t>
      </w:r>
      <w:r w:rsidR="0093320A" w:rsidRPr="0093320A">
        <w:rPr>
          <w:rFonts w:ascii="Arial" w:hAnsi="Arial" w:cs="Arial"/>
          <w:color w:val="808080" w:themeColor="background1" w:themeShade="80"/>
          <w:sz w:val="16"/>
          <w:szCs w:val="16"/>
          <w:lang w:val="en-US"/>
        </w:rPr>
        <w:t xml:space="preserve">er is a legal entity that is incorporated or organized under the law of that partner jurisdiction and either has legal personality in the partner jurisdiction or is required to file tax returns with the tax authorities of that partner jurisdiction </w:t>
      </w:r>
      <w:r w:rsidR="008D4DD4">
        <w:rPr>
          <w:rFonts w:ascii="Arial" w:hAnsi="Arial" w:cs="Arial"/>
          <w:color w:val="808080" w:themeColor="background1" w:themeShade="80"/>
          <w:sz w:val="16"/>
          <w:szCs w:val="16"/>
          <w:lang w:val="en-US"/>
        </w:rPr>
        <w:t>in</w:t>
      </w:r>
      <w:r w:rsidR="0093320A" w:rsidRPr="0093320A">
        <w:rPr>
          <w:rFonts w:ascii="Arial" w:hAnsi="Arial" w:cs="Arial"/>
          <w:color w:val="808080" w:themeColor="background1" w:themeShade="80"/>
          <w:sz w:val="16"/>
          <w:szCs w:val="16"/>
          <w:lang w:val="en-US"/>
        </w:rPr>
        <w:t xml:space="preserve"> respect to its income, regardless of where the </w:t>
      </w:r>
      <w:r w:rsidR="00C708AD">
        <w:rPr>
          <w:rFonts w:ascii="Arial" w:hAnsi="Arial" w:cs="Arial"/>
          <w:color w:val="808080" w:themeColor="background1" w:themeShade="80"/>
          <w:sz w:val="16"/>
          <w:szCs w:val="16"/>
          <w:lang w:val="en-US"/>
        </w:rPr>
        <w:t>provider</w:t>
      </w:r>
      <w:r w:rsidR="0093320A" w:rsidRPr="0093320A">
        <w:rPr>
          <w:rFonts w:ascii="Arial" w:hAnsi="Arial" w:cs="Arial"/>
          <w:color w:val="808080" w:themeColor="background1" w:themeShade="80"/>
          <w:sz w:val="16"/>
          <w:szCs w:val="16"/>
          <w:lang w:val="en-US"/>
        </w:rPr>
        <w:t xml:space="preserve"> is </w:t>
      </w:r>
      <w:r w:rsidR="008367F2">
        <w:rPr>
          <w:rFonts w:ascii="Arial" w:hAnsi="Arial" w:cs="Arial"/>
          <w:color w:val="808080" w:themeColor="background1" w:themeShade="80"/>
          <w:sz w:val="16"/>
          <w:szCs w:val="16"/>
          <w:lang w:val="en-US"/>
        </w:rPr>
        <w:t>regulated</w:t>
      </w:r>
      <w:r w:rsidR="0093320A" w:rsidRPr="0093320A">
        <w:rPr>
          <w:rFonts w:ascii="Arial" w:hAnsi="Arial" w:cs="Arial"/>
          <w:color w:val="808080" w:themeColor="background1" w:themeShade="80"/>
          <w:sz w:val="16"/>
          <w:szCs w:val="16"/>
          <w:lang w:val="en-US"/>
        </w:rPr>
        <w:t>/ does business</w:t>
      </w:r>
      <w:r w:rsidR="00853B70">
        <w:rPr>
          <w:rFonts w:ascii="Arial" w:hAnsi="Arial" w:cs="Arial"/>
          <w:color w:val="808080" w:themeColor="background1" w:themeShade="80"/>
          <w:sz w:val="16"/>
          <w:szCs w:val="16"/>
          <w:lang w:val="en-US"/>
        </w:rPr>
        <w:t>.</w:t>
      </w:r>
      <w:r w:rsidRPr="0093320A">
        <w:rPr>
          <w:rFonts w:ascii="Arial" w:hAnsi="Arial" w:cs="Arial"/>
          <w:color w:val="808080" w:themeColor="background1" w:themeShade="80"/>
          <w:sz w:val="16"/>
          <w:szCs w:val="16"/>
          <w:lang w:val="en-US"/>
        </w:rPr>
        <w:t xml:space="preserve"> </w:t>
      </w:r>
    </w:p>
    <w:p w14:paraId="70A60A94" w14:textId="07D1F633" w:rsidR="00831A79" w:rsidRPr="00524641" w:rsidRDefault="00831A79" w:rsidP="00930343">
      <w:pPr>
        <w:pStyle w:val="aa"/>
        <w:jc w:val="both"/>
        <w:rPr>
          <w:rFonts w:ascii="Arial" w:hAnsi="Arial" w:cs="Arial"/>
          <w:color w:val="808080" w:themeColor="background1" w:themeShade="80"/>
          <w:sz w:val="16"/>
          <w:szCs w:val="16"/>
          <w:lang w:val="en-US"/>
        </w:rPr>
      </w:pPr>
      <w:r w:rsidRPr="00524641">
        <w:rPr>
          <w:rFonts w:ascii="Arial" w:hAnsi="Arial" w:cs="Arial"/>
          <w:color w:val="808080" w:themeColor="background1" w:themeShade="80"/>
          <w:sz w:val="16"/>
          <w:szCs w:val="16"/>
          <w:lang w:val="en-US"/>
        </w:rPr>
        <w:t xml:space="preserve">3) </w:t>
      </w:r>
      <w:r w:rsidR="00853B70">
        <w:rPr>
          <w:rFonts w:ascii="Arial" w:hAnsi="Arial" w:cs="Arial"/>
          <w:color w:val="808080" w:themeColor="background1" w:themeShade="80"/>
          <w:sz w:val="16"/>
          <w:szCs w:val="16"/>
          <w:lang w:val="en-US"/>
        </w:rPr>
        <w:t>I</w:t>
      </w:r>
      <w:r w:rsidR="00524641" w:rsidRPr="00524641">
        <w:rPr>
          <w:rFonts w:ascii="Arial" w:hAnsi="Arial" w:cs="Arial"/>
          <w:color w:val="808080" w:themeColor="background1" w:themeShade="80"/>
          <w:sz w:val="16"/>
          <w:szCs w:val="16"/>
          <w:lang w:val="en-US"/>
        </w:rPr>
        <w:t>n the partner jurisdiction from which the provider is being controlled, irrespective of the fact that the business place is located in another country.</w:t>
      </w:r>
    </w:p>
  </w:footnote>
  <w:footnote w:id="5">
    <w:p w14:paraId="391C82BC" w14:textId="77777777" w:rsidR="00A611FE" w:rsidRPr="00E73714" w:rsidRDefault="00A611FE" w:rsidP="00A611FE">
      <w:pPr>
        <w:pStyle w:val="aa"/>
        <w:rPr>
          <w:rFonts w:ascii="Arial" w:hAnsi="Arial" w:cs="Arial"/>
          <w:color w:val="808080" w:themeColor="background1" w:themeShade="80"/>
          <w:sz w:val="16"/>
          <w:szCs w:val="16"/>
          <w:lang w:val="en-US"/>
        </w:rPr>
      </w:pPr>
      <w:r w:rsidRPr="00C11A22">
        <w:rPr>
          <w:rStyle w:val="ac"/>
          <w:rFonts w:ascii="Arial" w:hAnsi="Arial" w:cs="Arial"/>
          <w:color w:val="808080" w:themeColor="background1" w:themeShade="80"/>
          <w:sz w:val="16"/>
          <w:szCs w:val="16"/>
        </w:rPr>
        <w:footnoteRef/>
      </w:r>
      <w:r w:rsidRPr="00E73714">
        <w:rPr>
          <w:rFonts w:ascii="Arial" w:hAnsi="Arial" w:cs="Arial"/>
          <w:color w:val="808080" w:themeColor="background1" w:themeShade="80"/>
          <w:sz w:val="16"/>
          <w:szCs w:val="16"/>
          <w:lang w:val="en-US"/>
        </w:rPr>
        <w:t xml:space="preserve"> https://www.law.cornell.edu/uscode/text/26/6045.</w:t>
      </w:r>
    </w:p>
  </w:footnote>
  <w:footnote w:id="6">
    <w:p w14:paraId="15D04516" w14:textId="4BC9ACC1" w:rsidR="00A611FE" w:rsidRPr="00593413" w:rsidRDefault="00A611FE" w:rsidP="00A611FE">
      <w:pPr>
        <w:pStyle w:val="aa"/>
        <w:jc w:val="both"/>
        <w:rPr>
          <w:rFonts w:ascii="Arial" w:hAnsi="Arial" w:cs="Arial"/>
          <w:color w:val="808080" w:themeColor="background1" w:themeShade="80"/>
          <w:sz w:val="16"/>
          <w:szCs w:val="16"/>
          <w:lang w:val="en-US"/>
        </w:rPr>
      </w:pPr>
      <w:r w:rsidRPr="00C11A22">
        <w:rPr>
          <w:rStyle w:val="ac"/>
          <w:rFonts w:ascii="Arial" w:hAnsi="Arial" w:cs="Arial"/>
          <w:color w:val="808080" w:themeColor="background1" w:themeShade="80"/>
          <w:sz w:val="16"/>
          <w:szCs w:val="16"/>
        </w:rPr>
        <w:footnoteRef/>
      </w:r>
      <w:r w:rsidRPr="003D76F1">
        <w:rPr>
          <w:rFonts w:ascii="Arial" w:hAnsi="Arial" w:cs="Arial"/>
          <w:color w:val="808080" w:themeColor="background1" w:themeShade="80"/>
          <w:sz w:val="16"/>
          <w:szCs w:val="16"/>
          <w:lang w:val="en-US"/>
        </w:rPr>
        <w:t xml:space="preserve"> </w:t>
      </w:r>
      <w:r w:rsidR="00D603DD">
        <w:rPr>
          <w:rFonts w:ascii="Arial" w:hAnsi="Arial" w:cs="Arial"/>
          <w:color w:val="808080" w:themeColor="background1" w:themeShade="80"/>
          <w:sz w:val="16"/>
          <w:szCs w:val="16"/>
          <w:lang w:val="en-US"/>
        </w:rPr>
        <w:t xml:space="preserve"> </w:t>
      </w:r>
      <w:r w:rsidR="003D76F1" w:rsidRPr="003D76F1">
        <w:rPr>
          <w:rFonts w:ascii="Arial" w:hAnsi="Arial" w:cs="Arial"/>
          <w:color w:val="808080" w:themeColor="background1" w:themeShade="80"/>
          <w:sz w:val="16"/>
          <w:szCs w:val="16"/>
          <w:lang w:val="en-US"/>
        </w:rPr>
        <w:t xml:space="preserve">Brokers include those wallet providers that act as principals in the sale of digital assets or as agents of a party to a transaction if they generally know the transaction amount, or as intermediaries and know or have the ability to know the identity of the seller and the transaction amount. If a wallet provider merely stores and transfers digital assets on behalf of </w:t>
      </w:r>
      <w:r w:rsidR="007C76A2">
        <w:rPr>
          <w:rFonts w:ascii="Arial" w:hAnsi="Arial" w:cs="Arial"/>
          <w:color w:val="808080" w:themeColor="background1" w:themeShade="80"/>
          <w:sz w:val="16"/>
          <w:szCs w:val="16"/>
          <w:lang w:val="en-US"/>
        </w:rPr>
        <w:t>his</w:t>
      </w:r>
      <w:r w:rsidR="003D76F1" w:rsidRPr="003D76F1">
        <w:rPr>
          <w:rFonts w:ascii="Arial" w:hAnsi="Arial" w:cs="Arial"/>
          <w:color w:val="808080" w:themeColor="background1" w:themeShade="80"/>
          <w:sz w:val="16"/>
          <w:szCs w:val="16"/>
          <w:lang w:val="en-US"/>
        </w:rPr>
        <w:t xml:space="preserve"> customers without processing or the ability to know the transaction amounts, </w:t>
      </w:r>
      <w:r w:rsidR="00CA629A">
        <w:rPr>
          <w:rFonts w:ascii="Arial" w:hAnsi="Arial" w:cs="Arial"/>
          <w:color w:val="808080" w:themeColor="background1" w:themeShade="80"/>
          <w:sz w:val="16"/>
          <w:szCs w:val="16"/>
          <w:lang w:val="en-US"/>
        </w:rPr>
        <w:t>he</w:t>
      </w:r>
      <w:r w:rsidR="003D76F1" w:rsidRPr="003D76F1">
        <w:rPr>
          <w:rFonts w:ascii="Arial" w:hAnsi="Arial" w:cs="Arial"/>
          <w:color w:val="808080" w:themeColor="background1" w:themeShade="80"/>
          <w:sz w:val="16"/>
          <w:szCs w:val="16"/>
          <w:lang w:val="en-US"/>
        </w:rPr>
        <w:t xml:space="preserve"> does not fall within the definition of a broker</w:t>
      </w:r>
      <w:r w:rsidR="0040480A">
        <w:rPr>
          <w:rFonts w:ascii="Arial" w:hAnsi="Arial" w:cs="Arial"/>
          <w:color w:val="808080" w:themeColor="background1" w:themeShade="80"/>
          <w:sz w:val="16"/>
          <w:szCs w:val="16"/>
          <w:lang w:val="en-US"/>
        </w:rPr>
        <w:t>.</w:t>
      </w:r>
    </w:p>
  </w:footnote>
  <w:footnote w:id="7">
    <w:p w14:paraId="3E47A4FA" w14:textId="4B6CB82F" w:rsidR="00AE54DB" w:rsidRPr="00BA1F2A" w:rsidRDefault="00AE54DB">
      <w:pPr>
        <w:pStyle w:val="aa"/>
        <w:rPr>
          <w:rFonts w:ascii="Arial" w:hAnsi="Arial" w:cs="Arial"/>
          <w:color w:val="808080" w:themeColor="background1" w:themeShade="80"/>
          <w:sz w:val="16"/>
          <w:szCs w:val="16"/>
          <w:lang w:val="en-US"/>
        </w:rPr>
      </w:pPr>
      <w:r w:rsidRPr="00C11A22">
        <w:rPr>
          <w:rStyle w:val="ac"/>
          <w:rFonts w:ascii="Arial" w:hAnsi="Arial" w:cs="Arial"/>
          <w:color w:val="808080" w:themeColor="background1" w:themeShade="80"/>
          <w:sz w:val="16"/>
          <w:szCs w:val="16"/>
        </w:rPr>
        <w:footnoteRef/>
      </w:r>
      <w:r w:rsidRPr="00BA1F2A">
        <w:rPr>
          <w:rFonts w:ascii="Arial" w:hAnsi="Arial" w:cs="Arial"/>
          <w:color w:val="808080" w:themeColor="background1" w:themeShade="80"/>
          <w:sz w:val="16"/>
          <w:szCs w:val="16"/>
          <w:lang w:val="en-US"/>
        </w:rPr>
        <w:t xml:space="preserve"> </w:t>
      </w:r>
      <w:r w:rsidR="00BA1F2A">
        <w:rPr>
          <w:rFonts w:ascii="Arial" w:hAnsi="Arial" w:cs="Arial"/>
          <w:color w:val="808080" w:themeColor="background1" w:themeShade="80"/>
          <w:sz w:val="16"/>
          <w:szCs w:val="16"/>
          <w:lang w:val="en-US"/>
        </w:rPr>
        <w:t>RF</w:t>
      </w:r>
      <w:r w:rsidR="00BA1F2A" w:rsidRPr="00BA1F2A">
        <w:rPr>
          <w:rFonts w:ascii="Arial" w:hAnsi="Arial" w:cs="Arial"/>
          <w:color w:val="808080" w:themeColor="background1" w:themeShade="80"/>
          <w:sz w:val="16"/>
          <w:szCs w:val="16"/>
          <w:lang w:val="en-US"/>
        </w:rPr>
        <w:t xml:space="preserve"> </w:t>
      </w:r>
      <w:r w:rsidR="00E2041D">
        <w:rPr>
          <w:rFonts w:ascii="Arial" w:hAnsi="Arial" w:cs="Arial"/>
          <w:color w:val="808080" w:themeColor="background1" w:themeShade="80"/>
          <w:sz w:val="16"/>
          <w:szCs w:val="16"/>
          <w:lang w:val="en-US"/>
        </w:rPr>
        <w:t>FTS</w:t>
      </w:r>
      <w:r w:rsidR="00E2041D" w:rsidRPr="00BA1F2A">
        <w:rPr>
          <w:rFonts w:ascii="Arial" w:hAnsi="Arial" w:cs="Arial"/>
          <w:color w:val="808080" w:themeColor="background1" w:themeShade="80"/>
          <w:sz w:val="16"/>
          <w:szCs w:val="16"/>
          <w:lang w:val="en-US"/>
        </w:rPr>
        <w:t xml:space="preserve"> </w:t>
      </w:r>
      <w:r w:rsidR="00E2041D">
        <w:rPr>
          <w:rFonts w:ascii="Arial" w:hAnsi="Arial" w:cs="Arial"/>
          <w:color w:val="808080" w:themeColor="background1" w:themeShade="80"/>
          <w:sz w:val="16"/>
          <w:szCs w:val="16"/>
          <w:lang w:val="en-US"/>
        </w:rPr>
        <w:t>Decree</w:t>
      </w:r>
      <w:r w:rsidRPr="00BA1F2A">
        <w:rPr>
          <w:rFonts w:ascii="Arial" w:hAnsi="Arial" w:cs="Arial"/>
          <w:color w:val="808080" w:themeColor="background1" w:themeShade="80"/>
          <w:sz w:val="16"/>
          <w:szCs w:val="16"/>
          <w:lang w:val="en-US"/>
        </w:rPr>
        <w:t xml:space="preserve"> </w:t>
      </w:r>
      <w:r w:rsidR="00BA1F2A">
        <w:rPr>
          <w:rFonts w:ascii="Arial" w:hAnsi="Arial" w:cs="Arial"/>
          <w:color w:val="808080" w:themeColor="background1" w:themeShade="80"/>
          <w:sz w:val="16"/>
          <w:szCs w:val="16"/>
          <w:lang w:val="en-US"/>
        </w:rPr>
        <w:t>of</w:t>
      </w:r>
      <w:r w:rsidRPr="00BA1F2A">
        <w:rPr>
          <w:rFonts w:ascii="Arial" w:hAnsi="Arial" w:cs="Arial"/>
          <w:color w:val="808080" w:themeColor="background1" w:themeShade="80"/>
          <w:sz w:val="16"/>
          <w:szCs w:val="16"/>
          <w:lang w:val="en-US"/>
        </w:rPr>
        <w:t xml:space="preserve"> 28.10.2022 N </w:t>
      </w:r>
      <w:r w:rsidR="00BA1F2A">
        <w:rPr>
          <w:rFonts w:ascii="Arial" w:hAnsi="Arial" w:cs="Arial"/>
          <w:color w:val="808080" w:themeColor="background1" w:themeShade="80"/>
          <w:sz w:val="16"/>
          <w:szCs w:val="16"/>
          <w:lang w:val="en-US"/>
        </w:rPr>
        <w:t>ED</w:t>
      </w:r>
      <w:r w:rsidRPr="00BA1F2A">
        <w:rPr>
          <w:rFonts w:ascii="Arial" w:hAnsi="Arial" w:cs="Arial"/>
          <w:color w:val="808080" w:themeColor="background1" w:themeShade="80"/>
          <w:sz w:val="16"/>
          <w:szCs w:val="16"/>
          <w:lang w:val="en-US"/>
        </w:rPr>
        <w:t xml:space="preserve">-7-17/986@ </w:t>
      </w:r>
      <w:r w:rsidR="00BA1F2A" w:rsidRPr="00BA1F2A">
        <w:rPr>
          <w:rFonts w:ascii="Arial" w:hAnsi="Arial" w:cs="Arial"/>
          <w:color w:val="808080" w:themeColor="background1" w:themeShade="80"/>
          <w:sz w:val="16"/>
          <w:szCs w:val="16"/>
          <w:lang w:val="en-US"/>
        </w:rPr>
        <w:t>“</w:t>
      </w:r>
      <w:r w:rsidR="00BA1F2A">
        <w:rPr>
          <w:rFonts w:ascii="Arial" w:hAnsi="Arial" w:cs="Arial"/>
          <w:color w:val="808080" w:themeColor="background1" w:themeShade="80"/>
          <w:sz w:val="16"/>
          <w:szCs w:val="16"/>
          <w:lang w:val="en-US"/>
        </w:rPr>
        <w:t>On</w:t>
      </w:r>
      <w:r w:rsidR="00BA1F2A" w:rsidRPr="00BA1F2A">
        <w:rPr>
          <w:rFonts w:ascii="Arial" w:hAnsi="Arial" w:cs="Arial"/>
          <w:color w:val="808080" w:themeColor="background1" w:themeShade="80"/>
          <w:sz w:val="16"/>
          <w:szCs w:val="16"/>
          <w:lang w:val="en-US"/>
        </w:rPr>
        <w:t xml:space="preserve"> </w:t>
      </w:r>
      <w:r w:rsidR="00BA1F2A">
        <w:rPr>
          <w:rFonts w:ascii="Arial" w:hAnsi="Arial" w:cs="Arial"/>
          <w:color w:val="808080" w:themeColor="background1" w:themeShade="80"/>
          <w:sz w:val="16"/>
          <w:szCs w:val="16"/>
          <w:lang w:val="en-US"/>
        </w:rPr>
        <w:t>approval</w:t>
      </w:r>
      <w:r w:rsidR="00BA1F2A" w:rsidRPr="00BA1F2A">
        <w:rPr>
          <w:rFonts w:ascii="Arial" w:hAnsi="Arial" w:cs="Arial"/>
          <w:color w:val="808080" w:themeColor="background1" w:themeShade="80"/>
          <w:sz w:val="16"/>
          <w:szCs w:val="16"/>
          <w:lang w:val="en-US"/>
        </w:rPr>
        <w:t xml:space="preserve"> </w:t>
      </w:r>
      <w:r w:rsidR="00BA1F2A">
        <w:rPr>
          <w:rFonts w:ascii="Arial" w:hAnsi="Arial" w:cs="Arial"/>
          <w:color w:val="808080" w:themeColor="background1" w:themeShade="80"/>
          <w:sz w:val="16"/>
          <w:szCs w:val="16"/>
          <w:lang w:val="en-US"/>
        </w:rPr>
        <w:t>of</w:t>
      </w:r>
      <w:r w:rsidR="00BA1F2A" w:rsidRPr="00BA1F2A">
        <w:rPr>
          <w:rFonts w:ascii="Arial" w:hAnsi="Arial" w:cs="Arial"/>
          <w:color w:val="808080" w:themeColor="background1" w:themeShade="80"/>
          <w:sz w:val="16"/>
          <w:szCs w:val="16"/>
          <w:lang w:val="en-US"/>
        </w:rPr>
        <w:t xml:space="preserve"> </w:t>
      </w:r>
      <w:r w:rsidR="00BA1F2A">
        <w:rPr>
          <w:rFonts w:ascii="Arial" w:hAnsi="Arial" w:cs="Arial"/>
          <w:color w:val="808080" w:themeColor="background1" w:themeShade="80"/>
          <w:sz w:val="16"/>
          <w:szCs w:val="16"/>
          <w:lang w:val="en-US"/>
        </w:rPr>
        <w:t>the</w:t>
      </w:r>
      <w:r w:rsidR="00BA1F2A" w:rsidRPr="00BA1F2A">
        <w:rPr>
          <w:rFonts w:ascii="Arial" w:hAnsi="Arial" w:cs="Arial"/>
          <w:color w:val="808080" w:themeColor="background1" w:themeShade="80"/>
          <w:sz w:val="16"/>
          <w:szCs w:val="16"/>
          <w:lang w:val="en-US"/>
        </w:rPr>
        <w:t xml:space="preserve"> </w:t>
      </w:r>
      <w:r w:rsidR="00BA1F2A">
        <w:rPr>
          <w:rFonts w:ascii="Arial" w:hAnsi="Arial" w:cs="Arial"/>
          <w:color w:val="808080" w:themeColor="background1" w:themeShade="80"/>
          <w:sz w:val="16"/>
          <w:szCs w:val="16"/>
          <w:lang w:val="en-US"/>
        </w:rPr>
        <w:t>list</w:t>
      </w:r>
      <w:r w:rsidR="00BA1F2A" w:rsidRPr="00BA1F2A">
        <w:rPr>
          <w:rFonts w:ascii="Arial" w:hAnsi="Arial" w:cs="Arial"/>
          <w:color w:val="808080" w:themeColor="background1" w:themeShade="80"/>
          <w:sz w:val="16"/>
          <w:szCs w:val="16"/>
          <w:lang w:val="en-US"/>
        </w:rPr>
        <w:t xml:space="preserve"> </w:t>
      </w:r>
      <w:r w:rsidR="00BA1F2A">
        <w:rPr>
          <w:rFonts w:ascii="Arial" w:hAnsi="Arial" w:cs="Arial"/>
          <w:color w:val="808080" w:themeColor="background1" w:themeShade="80"/>
          <w:sz w:val="16"/>
          <w:szCs w:val="16"/>
          <w:lang w:val="en-US"/>
        </w:rPr>
        <w:t>of</w:t>
      </w:r>
      <w:r w:rsidR="00BA1F2A" w:rsidRPr="00BA1F2A">
        <w:rPr>
          <w:rFonts w:ascii="Arial" w:hAnsi="Arial" w:cs="Arial"/>
          <w:color w:val="808080" w:themeColor="background1" w:themeShade="80"/>
          <w:sz w:val="16"/>
          <w:szCs w:val="16"/>
          <w:lang w:val="en-US"/>
        </w:rPr>
        <w:t xml:space="preserve"> </w:t>
      </w:r>
      <w:r w:rsidR="00BA1F2A">
        <w:rPr>
          <w:rFonts w:ascii="Arial" w:hAnsi="Arial" w:cs="Arial"/>
          <w:color w:val="808080" w:themeColor="background1" w:themeShade="80"/>
          <w:sz w:val="16"/>
          <w:szCs w:val="16"/>
          <w:lang w:val="en-US"/>
        </w:rPr>
        <w:t>countries</w:t>
      </w:r>
      <w:r w:rsidRPr="00BA1F2A">
        <w:rPr>
          <w:rFonts w:ascii="Arial" w:hAnsi="Arial" w:cs="Arial"/>
          <w:color w:val="808080" w:themeColor="background1" w:themeShade="80"/>
          <w:sz w:val="16"/>
          <w:szCs w:val="16"/>
          <w:lang w:val="en-US"/>
        </w:rPr>
        <w:t xml:space="preserve"> (</w:t>
      </w:r>
      <w:r w:rsidR="00BA1F2A">
        <w:rPr>
          <w:rFonts w:ascii="Arial" w:hAnsi="Arial" w:cs="Arial"/>
          <w:color w:val="808080" w:themeColor="background1" w:themeShade="80"/>
          <w:sz w:val="16"/>
          <w:szCs w:val="16"/>
          <w:lang w:val="en-US"/>
        </w:rPr>
        <w:t>territories</w:t>
      </w:r>
      <w:r w:rsidRPr="00BA1F2A">
        <w:rPr>
          <w:rFonts w:ascii="Arial" w:hAnsi="Arial" w:cs="Arial"/>
          <w:color w:val="808080" w:themeColor="background1" w:themeShade="80"/>
          <w:sz w:val="16"/>
          <w:szCs w:val="16"/>
          <w:lang w:val="en-US"/>
        </w:rPr>
        <w:t xml:space="preserve">), </w:t>
      </w:r>
      <w:r w:rsidR="00AF1940" w:rsidRPr="00AF1940">
        <w:rPr>
          <w:rFonts w:ascii="Arial" w:hAnsi="Arial" w:cs="Arial"/>
          <w:color w:val="808080" w:themeColor="background1" w:themeShade="80"/>
          <w:sz w:val="16"/>
          <w:szCs w:val="16"/>
          <w:lang w:val="en-US"/>
        </w:rPr>
        <w:t xml:space="preserve">with </w:t>
      </w:r>
      <w:r w:rsidR="00AF1940">
        <w:rPr>
          <w:rFonts w:ascii="Arial" w:hAnsi="Arial" w:cs="Arial"/>
          <w:color w:val="808080" w:themeColor="background1" w:themeShade="80"/>
          <w:sz w:val="16"/>
          <w:szCs w:val="16"/>
          <w:lang w:val="en-US"/>
        </w:rPr>
        <w:t>whom</w:t>
      </w:r>
      <w:r w:rsidR="00AF1940" w:rsidRPr="00AF1940">
        <w:rPr>
          <w:rFonts w:ascii="Arial" w:hAnsi="Arial" w:cs="Arial"/>
          <w:color w:val="808080" w:themeColor="background1" w:themeShade="80"/>
          <w:sz w:val="16"/>
          <w:szCs w:val="16"/>
          <w:lang w:val="en-US"/>
        </w:rPr>
        <w:t xml:space="preserve"> financial information is automatically exchanged</w:t>
      </w:r>
      <w:r w:rsidR="002A3B9B">
        <w:rPr>
          <w:rFonts w:ascii="Arial" w:hAnsi="Arial" w:cs="Arial"/>
          <w:color w:val="808080" w:themeColor="background1" w:themeShade="80"/>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F72FA" w14:textId="6AF16598" w:rsidR="00906AD4" w:rsidRPr="00E470C0" w:rsidRDefault="00E470C0" w:rsidP="00654683">
    <w:pPr>
      <w:pStyle w:val="af"/>
      <w:jc w:val="right"/>
      <w:rPr>
        <w:rFonts w:ascii="Tahoma" w:hAnsi="Tahoma" w:cs="Tahoma"/>
        <w:sz w:val="16"/>
        <w:szCs w:val="16"/>
        <w:lang w:val="en-US"/>
      </w:rPr>
    </w:pPr>
    <w:r>
      <w:rPr>
        <w:rFonts w:ascii="Tahoma" w:hAnsi="Tahoma" w:cs="Tahoma"/>
        <w:sz w:val="16"/>
        <w:szCs w:val="16"/>
        <w:lang w:val="en-US"/>
      </w:rPr>
      <w:t>Monitoring</w:t>
    </w:r>
    <w:r w:rsidRPr="00E73714">
      <w:rPr>
        <w:rFonts w:ascii="Tahoma" w:hAnsi="Tahoma" w:cs="Tahoma"/>
        <w:sz w:val="16"/>
        <w:szCs w:val="16"/>
        <w:lang w:val="en-US"/>
      </w:rPr>
      <w:t xml:space="preserve"> </w:t>
    </w:r>
    <w:r>
      <w:rPr>
        <w:rFonts w:ascii="Tahoma" w:hAnsi="Tahoma" w:cs="Tahoma"/>
        <w:sz w:val="16"/>
        <w:szCs w:val="16"/>
        <w:lang w:val="en-US"/>
      </w:rPr>
      <w:t>No</w:t>
    </w:r>
    <w:r w:rsidRPr="00E73714">
      <w:rPr>
        <w:rFonts w:ascii="Tahoma" w:hAnsi="Tahoma" w:cs="Tahoma"/>
        <w:sz w:val="16"/>
        <w:szCs w:val="16"/>
        <w:lang w:val="en-US"/>
      </w:rPr>
      <w:t>.</w:t>
    </w:r>
    <w:r w:rsidR="00906AD4" w:rsidRPr="00E73714">
      <w:rPr>
        <w:rFonts w:ascii="Tahoma" w:hAnsi="Tahoma" w:cs="Tahoma"/>
        <w:sz w:val="16"/>
        <w:szCs w:val="16"/>
        <w:lang w:val="en-US"/>
      </w:rPr>
      <w:t>1</w:t>
    </w:r>
    <w:r w:rsidR="00894A06" w:rsidRPr="00E73714">
      <w:rPr>
        <w:rFonts w:ascii="Tahoma" w:hAnsi="Tahoma" w:cs="Tahoma"/>
        <w:sz w:val="16"/>
        <w:szCs w:val="16"/>
        <w:lang w:val="en-US"/>
      </w:rPr>
      <w:t>.</w:t>
    </w:r>
    <w:r w:rsidR="00906AD4" w:rsidRPr="00E73714">
      <w:rPr>
        <w:rFonts w:ascii="Tahoma" w:hAnsi="Tahoma" w:cs="Tahoma"/>
        <w:sz w:val="16"/>
        <w:szCs w:val="16"/>
        <w:lang w:val="en-US"/>
      </w:rPr>
      <w:t xml:space="preserve"> </w:t>
    </w:r>
    <w:r w:rsidR="00361158">
      <w:rPr>
        <w:rFonts w:ascii="Tahoma" w:hAnsi="Tahoma" w:cs="Tahoma"/>
        <w:sz w:val="16"/>
        <w:szCs w:val="16"/>
        <w:lang w:val="en-US"/>
      </w:rPr>
      <w:t>International B</w:t>
    </w:r>
    <w:r>
      <w:rPr>
        <w:rFonts w:ascii="Tahoma" w:hAnsi="Tahoma" w:cs="Tahoma"/>
        <w:sz w:val="16"/>
        <w:szCs w:val="16"/>
        <w:lang w:val="en-US"/>
      </w:rPr>
      <w:t>est</w:t>
    </w:r>
    <w:r w:rsidRPr="00E470C0">
      <w:rPr>
        <w:rFonts w:ascii="Tahoma" w:hAnsi="Tahoma" w:cs="Tahoma"/>
        <w:sz w:val="16"/>
        <w:szCs w:val="16"/>
        <w:lang w:val="en-US"/>
      </w:rPr>
      <w:t xml:space="preserve"> </w:t>
    </w:r>
    <w:r w:rsidR="00361158">
      <w:rPr>
        <w:rFonts w:ascii="Tahoma" w:hAnsi="Tahoma" w:cs="Tahoma"/>
        <w:sz w:val="16"/>
        <w:szCs w:val="16"/>
        <w:lang w:val="en-US"/>
      </w:rPr>
      <w:t>P</w:t>
    </w:r>
    <w:r>
      <w:rPr>
        <w:rFonts w:ascii="Tahoma" w:hAnsi="Tahoma" w:cs="Tahoma"/>
        <w:sz w:val="16"/>
        <w:szCs w:val="16"/>
        <w:lang w:val="en-US"/>
      </w:rPr>
      <w:t>ractices</w:t>
    </w:r>
    <w:r w:rsidRPr="00E470C0">
      <w:rPr>
        <w:rFonts w:ascii="Tahoma" w:hAnsi="Tahoma" w:cs="Tahoma"/>
        <w:sz w:val="16"/>
        <w:szCs w:val="16"/>
        <w:lang w:val="en-US"/>
      </w:rPr>
      <w:t xml:space="preserve"> </w:t>
    </w:r>
    <w:r w:rsidR="00361158">
      <w:rPr>
        <w:rFonts w:ascii="Tahoma" w:hAnsi="Tahoma" w:cs="Tahoma"/>
        <w:sz w:val="16"/>
        <w:szCs w:val="16"/>
        <w:lang w:val="en-US"/>
      </w:rPr>
      <w:t>A</w:t>
    </w:r>
    <w:r>
      <w:rPr>
        <w:rFonts w:ascii="Tahoma" w:hAnsi="Tahoma" w:cs="Tahoma"/>
        <w:sz w:val="16"/>
        <w:szCs w:val="16"/>
        <w:lang w:val="en-US"/>
      </w:rPr>
      <w:t>nalysis</w:t>
    </w:r>
    <w:r w:rsidR="00361158">
      <w:rPr>
        <w:rFonts w:ascii="Tahoma" w:hAnsi="Tahoma" w:cs="Tahoma"/>
        <w:sz w:val="16"/>
        <w:szCs w:val="16"/>
        <w:lang w:val="en-US"/>
      </w:rPr>
      <w:t xml:space="preserve"> Department</w:t>
    </w:r>
    <w:r w:rsidR="00906AD4" w:rsidRPr="00E470C0">
      <w:rPr>
        <w:rFonts w:ascii="Tahoma" w:hAnsi="Tahoma" w:cs="Tahoma"/>
        <w:sz w:val="16"/>
        <w:szCs w:val="16"/>
        <w:lang w:val="en-US"/>
      </w:rPr>
      <w:t xml:space="preserve"> </w:t>
    </w:r>
  </w:p>
  <w:p w14:paraId="14EDFEAC" w14:textId="77777777" w:rsidR="00906AD4" w:rsidRPr="00E470C0" w:rsidRDefault="00906AD4">
    <w:pPr>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47B0"/>
    <w:multiLevelType w:val="hybridMultilevel"/>
    <w:tmpl w:val="DAC41746"/>
    <w:lvl w:ilvl="0" w:tplc="F580E6D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067B8A"/>
    <w:multiLevelType w:val="hybridMultilevel"/>
    <w:tmpl w:val="68529864"/>
    <w:lvl w:ilvl="0" w:tplc="F580E6D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9564B6"/>
    <w:multiLevelType w:val="hybridMultilevel"/>
    <w:tmpl w:val="69E026C8"/>
    <w:lvl w:ilvl="0" w:tplc="ABC089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E53586"/>
    <w:multiLevelType w:val="hybridMultilevel"/>
    <w:tmpl w:val="A98E59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47F6F"/>
    <w:multiLevelType w:val="hybridMultilevel"/>
    <w:tmpl w:val="076894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A39EF"/>
    <w:multiLevelType w:val="hybridMultilevel"/>
    <w:tmpl w:val="84E27364"/>
    <w:lvl w:ilvl="0" w:tplc="10F49D5E">
      <w:start w:val="4"/>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418E5"/>
    <w:multiLevelType w:val="multilevel"/>
    <w:tmpl w:val="80C0D480"/>
    <w:lvl w:ilvl="0">
      <w:start w:val="1"/>
      <w:numFmt w:val="decimal"/>
      <w:lvlText w:val="%1)"/>
      <w:lvlJc w:val="left"/>
      <w:pPr>
        <w:ind w:left="1429" w:hanging="360"/>
      </w:pPr>
      <w:rPr>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247715F2"/>
    <w:multiLevelType w:val="hybridMultilevel"/>
    <w:tmpl w:val="25B27EEA"/>
    <w:lvl w:ilvl="0" w:tplc="08090011">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AB647B5"/>
    <w:multiLevelType w:val="hybridMultilevel"/>
    <w:tmpl w:val="4CFA7D40"/>
    <w:lvl w:ilvl="0" w:tplc="08090011">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B6C140A"/>
    <w:multiLevelType w:val="multilevel"/>
    <w:tmpl w:val="0D143EFE"/>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2C7B2092"/>
    <w:multiLevelType w:val="multilevel"/>
    <w:tmpl w:val="54AEF458"/>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2F4F28B0"/>
    <w:multiLevelType w:val="multilevel"/>
    <w:tmpl w:val="20863640"/>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15:restartNumberingAfterBreak="0">
    <w:nsid w:val="330868C3"/>
    <w:multiLevelType w:val="hybridMultilevel"/>
    <w:tmpl w:val="B93CC174"/>
    <w:lvl w:ilvl="0" w:tplc="F580E6D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7C37AA"/>
    <w:multiLevelType w:val="hybridMultilevel"/>
    <w:tmpl w:val="867CDA20"/>
    <w:lvl w:ilvl="0" w:tplc="F580E6D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EAE4C19"/>
    <w:multiLevelType w:val="hybridMultilevel"/>
    <w:tmpl w:val="22B04188"/>
    <w:lvl w:ilvl="0" w:tplc="E2B83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BF79FC"/>
    <w:multiLevelType w:val="multilevel"/>
    <w:tmpl w:val="0CA20928"/>
    <w:lvl w:ilvl="0">
      <w:start w:val="1"/>
      <w:numFmt w:val="decimal"/>
      <w:lvlText w:val="%1)"/>
      <w:lvlJc w:val="left"/>
      <w:pPr>
        <w:ind w:left="1429" w:hanging="360"/>
      </w:pPr>
      <w:rPr>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494F0F60"/>
    <w:multiLevelType w:val="hybridMultilevel"/>
    <w:tmpl w:val="22ECFD72"/>
    <w:lvl w:ilvl="0" w:tplc="8D321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F465A0"/>
    <w:multiLevelType w:val="hybridMultilevel"/>
    <w:tmpl w:val="FF54DDFE"/>
    <w:lvl w:ilvl="0" w:tplc="ABC0892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A57C7"/>
    <w:multiLevelType w:val="multilevel"/>
    <w:tmpl w:val="504E4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F53011"/>
    <w:multiLevelType w:val="hybridMultilevel"/>
    <w:tmpl w:val="839672A6"/>
    <w:lvl w:ilvl="0" w:tplc="F580E6D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44334542">
    <w:abstractNumId w:val="6"/>
  </w:num>
  <w:num w:numId="2" w16cid:durableId="685448476">
    <w:abstractNumId w:val="15"/>
  </w:num>
  <w:num w:numId="3" w16cid:durableId="1175414757">
    <w:abstractNumId w:val="9"/>
  </w:num>
  <w:num w:numId="4" w16cid:durableId="1933464361">
    <w:abstractNumId w:val="18"/>
  </w:num>
  <w:num w:numId="5" w16cid:durableId="766195033">
    <w:abstractNumId w:val="10"/>
  </w:num>
  <w:num w:numId="6" w16cid:durableId="359430896">
    <w:abstractNumId w:val="16"/>
  </w:num>
  <w:num w:numId="7" w16cid:durableId="1075057211">
    <w:abstractNumId w:val="13"/>
  </w:num>
  <w:num w:numId="8" w16cid:durableId="1190795925">
    <w:abstractNumId w:val="1"/>
  </w:num>
  <w:num w:numId="9" w16cid:durableId="1016542656">
    <w:abstractNumId w:val="0"/>
  </w:num>
  <w:num w:numId="10" w16cid:durableId="907225301">
    <w:abstractNumId w:val="12"/>
  </w:num>
  <w:num w:numId="11" w16cid:durableId="223493570">
    <w:abstractNumId w:val="11"/>
  </w:num>
  <w:num w:numId="12" w16cid:durableId="1316446046">
    <w:abstractNumId w:val="19"/>
  </w:num>
  <w:num w:numId="13" w16cid:durableId="890070477">
    <w:abstractNumId w:val="8"/>
  </w:num>
  <w:num w:numId="14" w16cid:durableId="1313412877">
    <w:abstractNumId w:val="2"/>
  </w:num>
  <w:num w:numId="15" w16cid:durableId="78140968">
    <w:abstractNumId w:val="17"/>
  </w:num>
  <w:num w:numId="16" w16cid:durableId="1877766454">
    <w:abstractNumId w:val="4"/>
  </w:num>
  <w:num w:numId="17" w16cid:durableId="375079738">
    <w:abstractNumId w:val="7"/>
  </w:num>
  <w:num w:numId="18" w16cid:durableId="856233207">
    <w:abstractNumId w:val="3"/>
  </w:num>
  <w:num w:numId="19" w16cid:durableId="1326585941">
    <w:abstractNumId w:val="5"/>
  </w:num>
  <w:num w:numId="20" w16cid:durableId="5109957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EA0"/>
    <w:rsid w:val="00000AEA"/>
    <w:rsid w:val="00000CAB"/>
    <w:rsid w:val="0000277B"/>
    <w:rsid w:val="000107AE"/>
    <w:rsid w:val="00012CAF"/>
    <w:rsid w:val="000148BA"/>
    <w:rsid w:val="00015943"/>
    <w:rsid w:val="00015E57"/>
    <w:rsid w:val="00015EC3"/>
    <w:rsid w:val="00015EF5"/>
    <w:rsid w:val="000213BC"/>
    <w:rsid w:val="00022A04"/>
    <w:rsid w:val="00023C9F"/>
    <w:rsid w:val="0002574D"/>
    <w:rsid w:val="000264E5"/>
    <w:rsid w:val="00030193"/>
    <w:rsid w:val="000315B6"/>
    <w:rsid w:val="00036C6A"/>
    <w:rsid w:val="00037DAE"/>
    <w:rsid w:val="00040FBC"/>
    <w:rsid w:val="00041478"/>
    <w:rsid w:val="00041796"/>
    <w:rsid w:val="00042588"/>
    <w:rsid w:val="00045B83"/>
    <w:rsid w:val="00046399"/>
    <w:rsid w:val="00046C8A"/>
    <w:rsid w:val="00053019"/>
    <w:rsid w:val="000534C2"/>
    <w:rsid w:val="00054A09"/>
    <w:rsid w:val="000566D5"/>
    <w:rsid w:val="00060261"/>
    <w:rsid w:val="00060E72"/>
    <w:rsid w:val="00062D32"/>
    <w:rsid w:val="0006518A"/>
    <w:rsid w:val="00065B3E"/>
    <w:rsid w:val="00065C78"/>
    <w:rsid w:val="0006764B"/>
    <w:rsid w:val="00070939"/>
    <w:rsid w:val="00072548"/>
    <w:rsid w:val="000746B5"/>
    <w:rsid w:val="000750A4"/>
    <w:rsid w:val="00075DC1"/>
    <w:rsid w:val="0007615C"/>
    <w:rsid w:val="00083AAC"/>
    <w:rsid w:val="00083D91"/>
    <w:rsid w:val="00087DFA"/>
    <w:rsid w:val="00091123"/>
    <w:rsid w:val="0009183D"/>
    <w:rsid w:val="00095CBF"/>
    <w:rsid w:val="00096319"/>
    <w:rsid w:val="0009646D"/>
    <w:rsid w:val="000977FE"/>
    <w:rsid w:val="000A4FD5"/>
    <w:rsid w:val="000A7848"/>
    <w:rsid w:val="000B25D4"/>
    <w:rsid w:val="000B3804"/>
    <w:rsid w:val="000B3C03"/>
    <w:rsid w:val="000B48D1"/>
    <w:rsid w:val="000B524F"/>
    <w:rsid w:val="000B64CE"/>
    <w:rsid w:val="000C1678"/>
    <w:rsid w:val="000C25DD"/>
    <w:rsid w:val="000C339A"/>
    <w:rsid w:val="000C4E8D"/>
    <w:rsid w:val="000D1091"/>
    <w:rsid w:val="000D2752"/>
    <w:rsid w:val="000D3448"/>
    <w:rsid w:val="000D5470"/>
    <w:rsid w:val="000D6179"/>
    <w:rsid w:val="000E33BF"/>
    <w:rsid w:val="000E43D6"/>
    <w:rsid w:val="000E50B8"/>
    <w:rsid w:val="000E5232"/>
    <w:rsid w:val="000E64A1"/>
    <w:rsid w:val="000E6F25"/>
    <w:rsid w:val="000F10D4"/>
    <w:rsid w:val="000F19C6"/>
    <w:rsid w:val="000F2A36"/>
    <w:rsid w:val="000F42E7"/>
    <w:rsid w:val="000F461E"/>
    <w:rsid w:val="001000D2"/>
    <w:rsid w:val="00102572"/>
    <w:rsid w:val="00103BAC"/>
    <w:rsid w:val="0010448C"/>
    <w:rsid w:val="00105574"/>
    <w:rsid w:val="00105D8D"/>
    <w:rsid w:val="001070BA"/>
    <w:rsid w:val="00107BEB"/>
    <w:rsid w:val="001209EB"/>
    <w:rsid w:val="001230B3"/>
    <w:rsid w:val="001238D2"/>
    <w:rsid w:val="001239A9"/>
    <w:rsid w:val="0012525D"/>
    <w:rsid w:val="00126FC7"/>
    <w:rsid w:val="001272AD"/>
    <w:rsid w:val="00127A3F"/>
    <w:rsid w:val="00132494"/>
    <w:rsid w:val="00133920"/>
    <w:rsid w:val="00133940"/>
    <w:rsid w:val="00133A6E"/>
    <w:rsid w:val="00134A4B"/>
    <w:rsid w:val="00135208"/>
    <w:rsid w:val="001373A7"/>
    <w:rsid w:val="001400AA"/>
    <w:rsid w:val="001412DF"/>
    <w:rsid w:val="001413F9"/>
    <w:rsid w:val="001420B1"/>
    <w:rsid w:val="00143452"/>
    <w:rsid w:val="001472E1"/>
    <w:rsid w:val="00150561"/>
    <w:rsid w:val="0015091F"/>
    <w:rsid w:val="00150C9F"/>
    <w:rsid w:val="00154C96"/>
    <w:rsid w:val="00156514"/>
    <w:rsid w:val="00156C00"/>
    <w:rsid w:val="00157C3A"/>
    <w:rsid w:val="0016127B"/>
    <w:rsid w:val="00161411"/>
    <w:rsid w:val="00162D7A"/>
    <w:rsid w:val="00163F15"/>
    <w:rsid w:val="00164490"/>
    <w:rsid w:val="001644B6"/>
    <w:rsid w:val="00167E18"/>
    <w:rsid w:val="00170243"/>
    <w:rsid w:val="00172576"/>
    <w:rsid w:val="00173E85"/>
    <w:rsid w:val="0018014E"/>
    <w:rsid w:val="00181184"/>
    <w:rsid w:val="001929A2"/>
    <w:rsid w:val="001A0E26"/>
    <w:rsid w:val="001A0F0D"/>
    <w:rsid w:val="001A18A6"/>
    <w:rsid w:val="001A1929"/>
    <w:rsid w:val="001A40CB"/>
    <w:rsid w:val="001A4D4E"/>
    <w:rsid w:val="001B296B"/>
    <w:rsid w:val="001B29DD"/>
    <w:rsid w:val="001B4848"/>
    <w:rsid w:val="001B4B58"/>
    <w:rsid w:val="001B5C14"/>
    <w:rsid w:val="001C10AE"/>
    <w:rsid w:val="001C2856"/>
    <w:rsid w:val="001C34CE"/>
    <w:rsid w:val="001C5F81"/>
    <w:rsid w:val="001D03A5"/>
    <w:rsid w:val="001D065F"/>
    <w:rsid w:val="001D6657"/>
    <w:rsid w:val="001E1983"/>
    <w:rsid w:val="001E22A3"/>
    <w:rsid w:val="001E3CCB"/>
    <w:rsid w:val="001E4D38"/>
    <w:rsid w:val="001E611D"/>
    <w:rsid w:val="001E65D5"/>
    <w:rsid w:val="001E6CDE"/>
    <w:rsid w:val="001F0F8A"/>
    <w:rsid w:val="001F1537"/>
    <w:rsid w:val="001F2A29"/>
    <w:rsid w:val="001F2B46"/>
    <w:rsid w:val="001F3257"/>
    <w:rsid w:val="001F32DB"/>
    <w:rsid w:val="001F5B28"/>
    <w:rsid w:val="002002EF"/>
    <w:rsid w:val="002009F6"/>
    <w:rsid w:val="00201A05"/>
    <w:rsid w:val="00203AB1"/>
    <w:rsid w:val="00203C13"/>
    <w:rsid w:val="00205104"/>
    <w:rsid w:val="0020560E"/>
    <w:rsid w:val="002056A8"/>
    <w:rsid w:val="00205B42"/>
    <w:rsid w:val="00207F58"/>
    <w:rsid w:val="002130AF"/>
    <w:rsid w:val="00213242"/>
    <w:rsid w:val="0021361A"/>
    <w:rsid w:val="002164D0"/>
    <w:rsid w:val="00216DAC"/>
    <w:rsid w:val="0022035B"/>
    <w:rsid w:val="00221C02"/>
    <w:rsid w:val="00221C3E"/>
    <w:rsid w:val="00222933"/>
    <w:rsid w:val="00223001"/>
    <w:rsid w:val="00223544"/>
    <w:rsid w:val="00223E96"/>
    <w:rsid w:val="00224344"/>
    <w:rsid w:val="00227F69"/>
    <w:rsid w:val="002314F6"/>
    <w:rsid w:val="00233CD1"/>
    <w:rsid w:val="00241CAE"/>
    <w:rsid w:val="00244437"/>
    <w:rsid w:val="00244FBB"/>
    <w:rsid w:val="00245C25"/>
    <w:rsid w:val="00246D67"/>
    <w:rsid w:val="002470AC"/>
    <w:rsid w:val="0024771F"/>
    <w:rsid w:val="00250F4B"/>
    <w:rsid w:val="0025279C"/>
    <w:rsid w:val="00254BEA"/>
    <w:rsid w:val="00254ECC"/>
    <w:rsid w:val="002565C8"/>
    <w:rsid w:val="0026068F"/>
    <w:rsid w:val="00262A27"/>
    <w:rsid w:val="00264670"/>
    <w:rsid w:val="00265D75"/>
    <w:rsid w:val="00270194"/>
    <w:rsid w:val="0027242C"/>
    <w:rsid w:val="0027267F"/>
    <w:rsid w:val="002727CB"/>
    <w:rsid w:val="002733C1"/>
    <w:rsid w:val="00274AC5"/>
    <w:rsid w:val="00275454"/>
    <w:rsid w:val="002757B3"/>
    <w:rsid w:val="002822E2"/>
    <w:rsid w:val="00283F8B"/>
    <w:rsid w:val="00284DFF"/>
    <w:rsid w:val="00290B52"/>
    <w:rsid w:val="00292F99"/>
    <w:rsid w:val="002A086A"/>
    <w:rsid w:val="002A0F88"/>
    <w:rsid w:val="002A27FD"/>
    <w:rsid w:val="002A3B9B"/>
    <w:rsid w:val="002B1D4A"/>
    <w:rsid w:val="002C1F9E"/>
    <w:rsid w:val="002C55D3"/>
    <w:rsid w:val="002C67B2"/>
    <w:rsid w:val="002C7ABD"/>
    <w:rsid w:val="002D0420"/>
    <w:rsid w:val="002D149A"/>
    <w:rsid w:val="002D2D3E"/>
    <w:rsid w:val="002D3EA3"/>
    <w:rsid w:val="002D4094"/>
    <w:rsid w:val="002D4F25"/>
    <w:rsid w:val="002D7768"/>
    <w:rsid w:val="002E189F"/>
    <w:rsid w:val="002E663D"/>
    <w:rsid w:val="002E6E22"/>
    <w:rsid w:val="002E6F87"/>
    <w:rsid w:val="002E7F69"/>
    <w:rsid w:val="002F1B7D"/>
    <w:rsid w:val="002F29F9"/>
    <w:rsid w:val="002F38A4"/>
    <w:rsid w:val="002F3E3B"/>
    <w:rsid w:val="002F5D6D"/>
    <w:rsid w:val="002F6804"/>
    <w:rsid w:val="003008A9"/>
    <w:rsid w:val="00301025"/>
    <w:rsid w:val="00301D82"/>
    <w:rsid w:val="00306035"/>
    <w:rsid w:val="00310D43"/>
    <w:rsid w:val="003123C9"/>
    <w:rsid w:val="00313111"/>
    <w:rsid w:val="0031363A"/>
    <w:rsid w:val="003136E2"/>
    <w:rsid w:val="00315F41"/>
    <w:rsid w:val="00327C77"/>
    <w:rsid w:val="00330263"/>
    <w:rsid w:val="00330471"/>
    <w:rsid w:val="00331692"/>
    <w:rsid w:val="00334489"/>
    <w:rsid w:val="003364E0"/>
    <w:rsid w:val="00336CE9"/>
    <w:rsid w:val="003476D4"/>
    <w:rsid w:val="00347A63"/>
    <w:rsid w:val="00347C2A"/>
    <w:rsid w:val="003519BC"/>
    <w:rsid w:val="003524E4"/>
    <w:rsid w:val="00354623"/>
    <w:rsid w:val="003557DF"/>
    <w:rsid w:val="00357157"/>
    <w:rsid w:val="00357F46"/>
    <w:rsid w:val="00360139"/>
    <w:rsid w:val="00361158"/>
    <w:rsid w:val="00361ECB"/>
    <w:rsid w:val="00364603"/>
    <w:rsid w:val="00366677"/>
    <w:rsid w:val="0037276A"/>
    <w:rsid w:val="00372FDE"/>
    <w:rsid w:val="00374F2E"/>
    <w:rsid w:val="00375FED"/>
    <w:rsid w:val="003771DF"/>
    <w:rsid w:val="00380674"/>
    <w:rsid w:val="00382AAB"/>
    <w:rsid w:val="00383D34"/>
    <w:rsid w:val="0038477B"/>
    <w:rsid w:val="00386535"/>
    <w:rsid w:val="003927CE"/>
    <w:rsid w:val="0039377B"/>
    <w:rsid w:val="003952B6"/>
    <w:rsid w:val="003956FE"/>
    <w:rsid w:val="003975FD"/>
    <w:rsid w:val="003A28F6"/>
    <w:rsid w:val="003A29DE"/>
    <w:rsid w:val="003A45CB"/>
    <w:rsid w:val="003B08D0"/>
    <w:rsid w:val="003B23D5"/>
    <w:rsid w:val="003B245A"/>
    <w:rsid w:val="003B78FC"/>
    <w:rsid w:val="003C0157"/>
    <w:rsid w:val="003C2718"/>
    <w:rsid w:val="003C7A88"/>
    <w:rsid w:val="003D172F"/>
    <w:rsid w:val="003D2BDC"/>
    <w:rsid w:val="003D36C3"/>
    <w:rsid w:val="003D5939"/>
    <w:rsid w:val="003D6B7B"/>
    <w:rsid w:val="003D76F1"/>
    <w:rsid w:val="003E049E"/>
    <w:rsid w:val="003E057C"/>
    <w:rsid w:val="003E1B60"/>
    <w:rsid w:val="003E33BD"/>
    <w:rsid w:val="003E3AD9"/>
    <w:rsid w:val="003E553E"/>
    <w:rsid w:val="003E5591"/>
    <w:rsid w:val="003E759E"/>
    <w:rsid w:val="003F0E76"/>
    <w:rsid w:val="003F0F74"/>
    <w:rsid w:val="003F1B91"/>
    <w:rsid w:val="003F226C"/>
    <w:rsid w:val="003F31C2"/>
    <w:rsid w:val="003F7794"/>
    <w:rsid w:val="003F7B44"/>
    <w:rsid w:val="00401E6E"/>
    <w:rsid w:val="004044AD"/>
    <w:rsid w:val="0040480A"/>
    <w:rsid w:val="00411BD9"/>
    <w:rsid w:val="004215C8"/>
    <w:rsid w:val="00427BDD"/>
    <w:rsid w:val="00432999"/>
    <w:rsid w:val="00434061"/>
    <w:rsid w:val="00436260"/>
    <w:rsid w:val="004365A7"/>
    <w:rsid w:val="004367FE"/>
    <w:rsid w:val="00436A98"/>
    <w:rsid w:val="004378B8"/>
    <w:rsid w:val="00441652"/>
    <w:rsid w:val="00444D28"/>
    <w:rsid w:val="004506F2"/>
    <w:rsid w:val="00453EF5"/>
    <w:rsid w:val="00455A0E"/>
    <w:rsid w:val="004561BB"/>
    <w:rsid w:val="00461645"/>
    <w:rsid w:val="00463F87"/>
    <w:rsid w:val="004661E2"/>
    <w:rsid w:val="00467AB0"/>
    <w:rsid w:val="00467B09"/>
    <w:rsid w:val="004714B4"/>
    <w:rsid w:val="004737A2"/>
    <w:rsid w:val="00474A2E"/>
    <w:rsid w:val="00476F18"/>
    <w:rsid w:val="00477C73"/>
    <w:rsid w:val="004815FF"/>
    <w:rsid w:val="00483C98"/>
    <w:rsid w:val="00484F44"/>
    <w:rsid w:val="00487A87"/>
    <w:rsid w:val="004912A9"/>
    <w:rsid w:val="004912E4"/>
    <w:rsid w:val="0049195D"/>
    <w:rsid w:val="00493EA0"/>
    <w:rsid w:val="0049407F"/>
    <w:rsid w:val="004942A2"/>
    <w:rsid w:val="004960E4"/>
    <w:rsid w:val="004970BE"/>
    <w:rsid w:val="00497316"/>
    <w:rsid w:val="004A0D34"/>
    <w:rsid w:val="004A5CC8"/>
    <w:rsid w:val="004A74E6"/>
    <w:rsid w:val="004B16A6"/>
    <w:rsid w:val="004B20CD"/>
    <w:rsid w:val="004B5C4B"/>
    <w:rsid w:val="004B6033"/>
    <w:rsid w:val="004C146F"/>
    <w:rsid w:val="004C2805"/>
    <w:rsid w:val="004C2F59"/>
    <w:rsid w:val="004C6846"/>
    <w:rsid w:val="004C698C"/>
    <w:rsid w:val="004D1D08"/>
    <w:rsid w:val="004D3DC6"/>
    <w:rsid w:val="004D55AC"/>
    <w:rsid w:val="004D6CED"/>
    <w:rsid w:val="004E1FCF"/>
    <w:rsid w:val="004E31A6"/>
    <w:rsid w:val="004E67A1"/>
    <w:rsid w:val="004F0705"/>
    <w:rsid w:val="004F651A"/>
    <w:rsid w:val="004F6905"/>
    <w:rsid w:val="005035D8"/>
    <w:rsid w:val="0050755C"/>
    <w:rsid w:val="005101E9"/>
    <w:rsid w:val="0051133A"/>
    <w:rsid w:val="005126B6"/>
    <w:rsid w:val="00515822"/>
    <w:rsid w:val="00517C35"/>
    <w:rsid w:val="00521A74"/>
    <w:rsid w:val="00524641"/>
    <w:rsid w:val="00525018"/>
    <w:rsid w:val="00530485"/>
    <w:rsid w:val="0053396A"/>
    <w:rsid w:val="00533AE6"/>
    <w:rsid w:val="0054076D"/>
    <w:rsid w:val="0054140F"/>
    <w:rsid w:val="00545461"/>
    <w:rsid w:val="005469A4"/>
    <w:rsid w:val="00547200"/>
    <w:rsid w:val="00552B7A"/>
    <w:rsid w:val="00553860"/>
    <w:rsid w:val="00554B40"/>
    <w:rsid w:val="00555790"/>
    <w:rsid w:val="005561F5"/>
    <w:rsid w:val="00556EF2"/>
    <w:rsid w:val="00557A5B"/>
    <w:rsid w:val="0056246D"/>
    <w:rsid w:val="00562CEF"/>
    <w:rsid w:val="0056360B"/>
    <w:rsid w:val="00564005"/>
    <w:rsid w:val="005655DB"/>
    <w:rsid w:val="005704CC"/>
    <w:rsid w:val="00574BDB"/>
    <w:rsid w:val="00575A4C"/>
    <w:rsid w:val="0057718F"/>
    <w:rsid w:val="005777B7"/>
    <w:rsid w:val="0058190F"/>
    <w:rsid w:val="00584765"/>
    <w:rsid w:val="00584BA1"/>
    <w:rsid w:val="00587885"/>
    <w:rsid w:val="00587E0F"/>
    <w:rsid w:val="0059070D"/>
    <w:rsid w:val="00593413"/>
    <w:rsid w:val="00593921"/>
    <w:rsid w:val="00595E7E"/>
    <w:rsid w:val="00596943"/>
    <w:rsid w:val="00596E68"/>
    <w:rsid w:val="005A0150"/>
    <w:rsid w:val="005A0FD7"/>
    <w:rsid w:val="005A13DF"/>
    <w:rsid w:val="005A232D"/>
    <w:rsid w:val="005A26B5"/>
    <w:rsid w:val="005A31C7"/>
    <w:rsid w:val="005A4CA9"/>
    <w:rsid w:val="005A6E68"/>
    <w:rsid w:val="005B027E"/>
    <w:rsid w:val="005B07FB"/>
    <w:rsid w:val="005B1AC7"/>
    <w:rsid w:val="005B3AAC"/>
    <w:rsid w:val="005B7AF7"/>
    <w:rsid w:val="005B7C9B"/>
    <w:rsid w:val="005C1A06"/>
    <w:rsid w:val="005C35FB"/>
    <w:rsid w:val="005C6462"/>
    <w:rsid w:val="005D235C"/>
    <w:rsid w:val="005D2D52"/>
    <w:rsid w:val="005D3ED9"/>
    <w:rsid w:val="005D5625"/>
    <w:rsid w:val="005D6E17"/>
    <w:rsid w:val="005E00CE"/>
    <w:rsid w:val="005E06F4"/>
    <w:rsid w:val="005E0C2C"/>
    <w:rsid w:val="005E1198"/>
    <w:rsid w:val="005E1797"/>
    <w:rsid w:val="005E38E9"/>
    <w:rsid w:val="005E67BC"/>
    <w:rsid w:val="005E7E20"/>
    <w:rsid w:val="005F0928"/>
    <w:rsid w:val="005F13AE"/>
    <w:rsid w:val="005F2674"/>
    <w:rsid w:val="005F6460"/>
    <w:rsid w:val="00600AE9"/>
    <w:rsid w:val="00602AE4"/>
    <w:rsid w:val="006052A5"/>
    <w:rsid w:val="00605608"/>
    <w:rsid w:val="00605C89"/>
    <w:rsid w:val="00607B87"/>
    <w:rsid w:val="00610966"/>
    <w:rsid w:val="00612313"/>
    <w:rsid w:val="00614037"/>
    <w:rsid w:val="006157A7"/>
    <w:rsid w:val="00616D9B"/>
    <w:rsid w:val="00617F66"/>
    <w:rsid w:val="00617FA7"/>
    <w:rsid w:val="006205FC"/>
    <w:rsid w:val="00625F05"/>
    <w:rsid w:val="00632505"/>
    <w:rsid w:val="006361A6"/>
    <w:rsid w:val="006364F5"/>
    <w:rsid w:val="00640EC9"/>
    <w:rsid w:val="00642585"/>
    <w:rsid w:val="00642889"/>
    <w:rsid w:val="006430FC"/>
    <w:rsid w:val="00644209"/>
    <w:rsid w:val="00646011"/>
    <w:rsid w:val="006507F2"/>
    <w:rsid w:val="00654683"/>
    <w:rsid w:val="00657877"/>
    <w:rsid w:val="006619D0"/>
    <w:rsid w:val="006621B5"/>
    <w:rsid w:val="00662B9C"/>
    <w:rsid w:val="00664F90"/>
    <w:rsid w:val="00667CBE"/>
    <w:rsid w:val="006711A6"/>
    <w:rsid w:val="00671DAD"/>
    <w:rsid w:val="00672A6A"/>
    <w:rsid w:val="00673E97"/>
    <w:rsid w:val="006756FA"/>
    <w:rsid w:val="006804A5"/>
    <w:rsid w:val="006807C1"/>
    <w:rsid w:val="006816B3"/>
    <w:rsid w:val="00683E14"/>
    <w:rsid w:val="00684FC0"/>
    <w:rsid w:val="0068546B"/>
    <w:rsid w:val="00685ECF"/>
    <w:rsid w:val="00686392"/>
    <w:rsid w:val="00686DCD"/>
    <w:rsid w:val="006871E6"/>
    <w:rsid w:val="00692205"/>
    <w:rsid w:val="00694C5D"/>
    <w:rsid w:val="00695351"/>
    <w:rsid w:val="00696B9E"/>
    <w:rsid w:val="00697021"/>
    <w:rsid w:val="006A03DA"/>
    <w:rsid w:val="006A11E0"/>
    <w:rsid w:val="006A373A"/>
    <w:rsid w:val="006A3EEB"/>
    <w:rsid w:val="006A71A6"/>
    <w:rsid w:val="006B1927"/>
    <w:rsid w:val="006B40A9"/>
    <w:rsid w:val="006B67FC"/>
    <w:rsid w:val="006B732F"/>
    <w:rsid w:val="006B75A8"/>
    <w:rsid w:val="006C4AF0"/>
    <w:rsid w:val="006C5559"/>
    <w:rsid w:val="006C5A05"/>
    <w:rsid w:val="006C66B9"/>
    <w:rsid w:val="006C776D"/>
    <w:rsid w:val="006D1A27"/>
    <w:rsid w:val="006D3FC5"/>
    <w:rsid w:val="006D452A"/>
    <w:rsid w:val="006E01F5"/>
    <w:rsid w:val="006E0BEB"/>
    <w:rsid w:val="006E1BB6"/>
    <w:rsid w:val="006E3319"/>
    <w:rsid w:val="006E578F"/>
    <w:rsid w:val="006E5EB7"/>
    <w:rsid w:val="006E726C"/>
    <w:rsid w:val="006F006E"/>
    <w:rsid w:val="006F1110"/>
    <w:rsid w:val="006F462B"/>
    <w:rsid w:val="006F6154"/>
    <w:rsid w:val="006F65E1"/>
    <w:rsid w:val="00700F2F"/>
    <w:rsid w:val="0070119F"/>
    <w:rsid w:val="007011EE"/>
    <w:rsid w:val="0070164B"/>
    <w:rsid w:val="00703400"/>
    <w:rsid w:val="0070340B"/>
    <w:rsid w:val="0070633A"/>
    <w:rsid w:val="00706FD2"/>
    <w:rsid w:val="00707E26"/>
    <w:rsid w:val="0071219E"/>
    <w:rsid w:val="00715700"/>
    <w:rsid w:val="00717813"/>
    <w:rsid w:val="007179AE"/>
    <w:rsid w:val="00722F91"/>
    <w:rsid w:val="00722F9D"/>
    <w:rsid w:val="00722FE8"/>
    <w:rsid w:val="00724669"/>
    <w:rsid w:val="00726540"/>
    <w:rsid w:val="00734AFD"/>
    <w:rsid w:val="00735545"/>
    <w:rsid w:val="00736914"/>
    <w:rsid w:val="00736FF4"/>
    <w:rsid w:val="00740192"/>
    <w:rsid w:val="00741007"/>
    <w:rsid w:val="00743911"/>
    <w:rsid w:val="007507BD"/>
    <w:rsid w:val="00750D17"/>
    <w:rsid w:val="00752659"/>
    <w:rsid w:val="007539AA"/>
    <w:rsid w:val="00753D00"/>
    <w:rsid w:val="007547DC"/>
    <w:rsid w:val="00755FA3"/>
    <w:rsid w:val="00756E55"/>
    <w:rsid w:val="0075768C"/>
    <w:rsid w:val="007609E8"/>
    <w:rsid w:val="00761692"/>
    <w:rsid w:val="0076594D"/>
    <w:rsid w:val="00765B26"/>
    <w:rsid w:val="0077142F"/>
    <w:rsid w:val="007719EC"/>
    <w:rsid w:val="00772590"/>
    <w:rsid w:val="00773FD9"/>
    <w:rsid w:val="00774F74"/>
    <w:rsid w:val="007756FF"/>
    <w:rsid w:val="007766B5"/>
    <w:rsid w:val="00777D4D"/>
    <w:rsid w:val="00777DC0"/>
    <w:rsid w:val="0078226E"/>
    <w:rsid w:val="00783765"/>
    <w:rsid w:val="007838E0"/>
    <w:rsid w:val="007856DB"/>
    <w:rsid w:val="00792921"/>
    <w:rsid w:val="00795325"/>
    <w:rsid w:val="007A58BC"/>
    <w:rsid w:val="007A7F86"/>
    <w:rsid w:val="007B01BC"/>
    <w:rsid w:val="007B069E"/>
    <w:rsid w:val="007B08EC"/>
    <w:rsid w:val="007B298B"/>
    <w:rsid w:val="007B29FA"/>
    <w:rsid w:val="007B415E"/>
    <w:rsid w:val="007C1DAA"/>
    <w:rsid w:val="007C3F78"/>
    <w:rsid w:val="007C49C0"/>
    <w:rsid w:val="007C6926"/>
    <w:rsid w:val="007C7581"/>
    <w:rsid w:val="007C76A2"/>
    <w:rsid w:val="007C78C1"/>
    <w:rsid w:val="007D0ED3"/>
    <w:rsid w:val="007D1B7A"/>
    <w:rsid w:val="007D311F"/>
    <w:rsid w:val="007E0E86"/>
    <w:rsid w:val="007E26ED"/>
    <w:rsid w:val="007E3B5C"/>
    <w:rsid w:val="007E4D9D"/>
    <w:rsid w:val="007E76F7"/>
    <w:rsid w:val="007E7C48"/>
    <w:rsid w:val="007F4B4D"/>
    <w:rsid w:val="007F5620"/>
    <w:rsid w:val="007F74EE"/>
    <w:rsid w:val="007F7AB1"/>
    <w:rsid w:val="00800AFC"/>
    <w:rsid w:val="00801CF7"/>
    <w:rsid w:val="00801ED1"/>
    <w:rsid w:val="00803B4A"/>
    <w:rsid w:val="00804F22"/>
    <w:rsid w:val="00805EDB"/>
    <w:rsid w:val="008072B8"/>
    <w:rsid w:val="00813680"/>
    <w:rsid w:val="00817104"/>
    <w:rsid w:val="00820C98"/>
    <w:rsid w:val="00822DDA"/>
    <w:rsid w:val="00830763"/>
    <w:rsid w:val="00831A79"/>
    <w:rsid w:val="00831DD5"/>
    <w:rsid w:val="00831F1F"/>
    <w:rsid w:val="00835013"/>
    <w:rsid w:val="008367F2"/>
    <w:rsid w:val="00837898"/>
    <w:rsid w:val="00840A60"/>
    <w:rsid w:val="00845875"/>
    <w:rsid w:val="00845D12"/>
    <w:rsid w:val="0084663D"/>
    <w:rsid w:val="00853B70"/>
    <w:rsid w:val="008562FC"/>
    <w:rsid w:val="00857991"/>
    <w:rsid w:val="00861C0E"/>
    <w:rsid w:val="00863C8D"/>
    <w:rsid w:val="00864289"/>
    <w:rsid w:val="008647F8"/>
    <w:rsid w:val="008668EE"/>
    <w:rsid w:val="00867E7B"/>
    <w:rsid w:val="00871B81"/>
    <w:rsid w:val="00872524"/>
    <w:rsid w:val="00873718"/>
    <w:rsid w:val="00881AFB"/>
    <w:rsid w:val="00885C97"/>
    <w:rsid w:val="00885D07"/>
    <w:rsid w:val="0088642E"/>
    <w:rsid w:val="00886996"/>
    <w:rsid w:val="00886DC1"/>
    <w:rsid w:val="00890791"/>
    <w:rsid w:val="00891805"/>
    <w:rsid w:val="00892108"/>
    <w:rsid w:val="00894A06"/>
    <w:rsid w:val="00894CA0"/>
    <w:rsid w:val="00894D05"/>
    <w:rsid w:val="00895B16"/>
    <w:rsid w:val="008A134E"/>
    <w:rsid w:val="008A1C59"/>
    <w:rsid w:val="008A2DE6"/>
    <w:rsid w:val="008A3A87"/>
    <w:rsid w:val="008B1984"/>
    <w:rsid w:val="008B38CA"/>
    <w:rsid w:val="008C03E7"/>
    <w:rsid w:val="008C0678"/>
    <w:rsid w:val="008C0FC8"/>
    <w:rsid w:val="008C282A"/>
    <w:rsid w:val="008C3505"/>
    <w:rsid w:val="008C3805"/>
    <w:rsid w:val="008C7709"/>
    <w:rsid w:val="008D03FD"/>
    <w:rsid w:val="008D14D1"/>
    <w:rsid w:val="008D2747"/>
    <w:rsid w:val="008D2DED"/>
    <w:rsid w:val="008D3D27"/>
    <w:rsid w:val="008D4DD4"/>
    <w:rsid w:val="008D51F6"/>
    <w:rsid w:val="008E3447"/>
    <w:rsid w:val="008E348D"/>
    <w:rsid w:val="008F084B"/>
    <w:rsid w:val="008F3E17"/>
    <w:rsid w:val="008F4AAD"/>
    <w:rsid w:val="008F4ECF"/>
    <w:rsid w:val="008F699C"/>
    <w:rsid w:val="00900B3B"/>
    <w:rsid w:val="009057C9"/>
    <w:rsid w:val="00906AD4"/>
    <w:rsid w:val="00914CF3"/>
    <w:rsid w:val="00914D06"/>
    <w:rsid w:val="009267E1"/>
    <w:rsid w:val="00927A0C"/>
    <w:rsid w:val="00930343"/>
    <w:rsid w:val="0093042E"/>
    <w:rsid w:val="00931B74"/>
    <w:rsid w:val="00932337"/>
    <w:rsid w:val="009325B3"/>
    <w:rsid w:val="0093320A"/>
    <w:rsid w:val="009341E9"/>
    <w:rsid w:val="00937D59"/>
    <w:rsid w:val="0094055F"/>
    <w:rsid w:val="00941259"/>
    <w:rsid w:val="00941370"/>
    <w:rsid w:val="00942353"/>
    <w:rsid w:val="009427B2"/>
    <w:rsid w:val="009431EC"/>
    <w:rsid w:val="00944903"/>
    <w:rsid w:val="009451CF"/>
    <w:rsid w:val="00946768"/>
    <w:rsid w:val="0095208D"/>
    <w:rsid w:val="00953B99"/>
    <w:rsid w:val="00956224"/>
    <w:rsid w:val="00957343"/>
    <w:rsid w:val="009600B0"/>
    <w:rsid w:val="00961361"/>
    <w:rsid w:val="00967FD2"/>
    <w:rsid w:val="009712D5"/>
    <w:rsid w:val="009730ED"/>
    <w:rsid w:val="00975118"/>
    <w:rsid w:val="0098122D"/>
    <w:rsid w:val="00981DAE"/>
    <w:rsid w:val="009843EB"/>
    <w:rsid w:val="00985DAC"/>
    <w:rsid w:val="0099098C"/>
    <w:rsid w:val="00990F01"/>
    <w:rsid w:val="009930C1"/>
    <w:rsid w:val="00993B11"/>
    <w:rsid w:val="009941AE"/>
    <w:rsid w:val="00995203"/>
    <w:rsid w:val="0099660F"/>
    <w:rsid w:val="00996F5C"/>
    <w:rsid w:val="009A0E89"/>
    <w:rsid w:val="009A10A2"/>
    <w:rsid w:val="009A5AA7"/>
    <w:rsid w:val="009A60CD"/>
    <w:rsid w:val="009A65EF"/>
    <w:rsid w:val="009B1248"/>
    <w:rsid w:val="009B5753"/>
    <w:rsid w:val="009B5A07"/>
    <w:rsid w:val="009B5E68"/>
    <w:rsid w:val="009B7BA4"/>
    <w:rsid w:val="009C1F00"/>
    <w:rsid w:val="009C2DCC"/>
    <w:rsid w:val="009C3400"/>
    <w:rsid w:val="009C3C6E"/>
    <w:rsid w:val="009C604D"/>
    <w:rsid w:val="009C61B1"/>
    <w:rsid w:val="009D1A0B"/>
    <w:rsid w:val="009D1FB4"/>
    <w:rsid w:val="009D5A8F"/>
    <w:rsid w:val="009E0F92"/>
    <w:rsid w:val="009E24E9"/>
    <w:rsid w:val="009E4941"/>
    <w:rsid w:val="009F4F78"/>
    <w:rsid w:val="00A002F5"/>
    <w:rsid w:val="00A00380"/>
    <w:rsid w:val="00A0343D"/>
    <w:rsid w:val="00A03CBD"/>
    <w:rsid w:val="00A03FFA"/>
    <w:rsid w:val="00A057AA"/>
    <w:rsid w:val="00A05D84"/>
    <w:rsid w:val="00A067D5"/>
    <w:rsid w:val="00A06B18"/>
    <w:rsid w:val="00A119C8"/>
    <w:rsid w:val="00A11DDC"/>
    <w:rsid w:val="00A1501E"/>
    <w:rsid w:val="00A150BE"/>
    <w:rsid w:val="00A16C0C"/>
    <w:rsid w:val="00A22C92"/>
    <w:rsid w:val="00A24925"/>
    <w:rsid w:val="00A36B94"/>
    <w:rsid w:val="00A37741"/>
    <w:rsid w:val="00A430E1"/>
    <w:rsid w:val="00A446F5"/>
    <w:rsid w:val="00A45977"/>
    <w:rsid w:val="00A46928"/>
    <w:rsid w:val="00A473F0"/>
    <w:rsid w:val="00A47636"/>
    <w:rsid w:val="00A50460"/>
    <w:rsid w:val="00A517D0"/>
    <w:rsid w:val="00A51B05"/>
    <w:rsid w:val="00A55610"/>
    <w:rsid w:val="00A5730A"/>
    <w:rsid w:val="00A57DD1"/>
    <w:rsid w:val="00A611FE"/>
    <w:rsid w:val="00A632CA"/>
    <w:rsid w:val="00A644B0"/>
    <w:rsid w:val="00A65924"/>
    <w:rsid w:val="00A65BF6"/>
    <w:rsid w:val="00A66BF7"/>
    <w:rsid w:val="00A731D2"/>
    <w:rsid w:val="00A737F6"/>
    <w:rsid w:val="00A75CA5"/>
    <w:rsid w:val="00A76FD1"/>
    <w:rsid w:val="00A808A8"/>
    <w:rsid w:val="00A8500F"/>
    <w:rsid w:val="00A866E6"/>
    <w:rsid w:val="00A86E4E"/>
    <w:rsid w:val="00A8724F"/>
    <w:rsid w:val="00A87A54"/>
    <w:rsid w:val="00A93BA4"/>
    <w:rsid w:val="00A954E0"/>
    <w:rsid w:val="00A95FF8"/>
    <w:rsid w:val="00A96F93"/>
    <w:rsid w:val="00A9722B"/>
    <w:rsid w:val="00AA03D7"/>
    <w:rsid w:val="00AA18F8"/>
    <w:rsid w:val="00AA237E"/>
    <w:rsid w:val="00AA4C63"/>
    <w:rsid w:val="00AA708B"/>
    <w:rsid w:val="00AB0494"/>
    <w:rsid w:val="00AC496D"/>
    <w:rsid w:val="00AC5880"/>
    <w:rsid w:val="00AC60A5"/>
    <w:rsid w:val="00AC6872"/>
    <w:rsid w:val="00AC7C7D"/>
    <w:rsid w:val="00AD046D"/>
    <w:rsid w:val="00AD0C7D"/>
    <w:rsid w:val="00AD2C44"/>
    <w:rsid w:val="00AE07AB"/>
    <w:rsid w:val="00AE0A70"/>
    <w:rsid w:val="00AE49D6"/>
    <w:rsid w:val="00AE54DB"/>
    <w:rsid w:val="00AE7271"/>
    <w:rsid w:val="00AE7587"/>
    <w:rsid w:val="00AF0CAE"/>
    <w:rsid w:val="00AF18B6"/>
    <w:rsid w:val="00AF1940"/>
    <w:rsid w:val="00AF1974"/>
    <w:rsid w:val="00AF46EB"/>
    <w:rsid w:val="00AF5985"/>
    <w:rsid w:val="00AF5CEA"/>
    <w:rsid w:val="00B005A7"/>
    <w:rsid w:val="00B06A68"/>
    <w:rsid w:val="00B1215C"/>
    <w:rsid w:val="00B13705"/>
    <w:rsid w:val="00B17E4D"/>
    <w:rsid w:val="00B2065E"/>
    <w:rsid w:val="00B22144"/>
    <w:rsid w:val="00B22656"/>
    <w:rsid w:val="00B238A4"/>
    <w:rsid w:val="00B25F7C"/>
    <w:rsid w:val="00B264C8"/>
    <w:rsid w:val="00B26588"/>
    <w:rsid w:val="00B27AAE"/>
    <w:rsid w:val="00B33125"/>
    <w:rsid w:val="00B33B74"/>
    <w:rsid w:val="00B35EE3"/>
    <w:rsid w:val="00B36340"/>
    <w:rsid w:val="00B43D09"/>
    <w:rsid w:val="00B45340"/>
    <w:rsid w:val="00B47D0E"/>
    <w:rsid w:val="00B50916"/>
    <w:rsid w:val="00B50EA8"/>
    <w:rsid w:val="00B53638"/>
    <w:rsid w:val="00B54927"/>
    <w:rsid w:val="00B54A24"/>
    <w:rsid w:val="00B54B88"/>
    <w:rsid w:val="00B54BFF"/>
    <w:rsid w:val="00B57157"/>
    <w:rsid w:val="00B6103E"/>
    <w:rsid w:val="00B632B3"/>
    <w:rsid w:val="00B677E2"/>
    <w:rsid w:val="00B70AE7"/>
    <w:rsid w:val="00B715B7"/>
    <w:rsid w:val="00B7345F"/>
    <w:rsid w:val="00B764C8"/>
    <w:rsid w:val="00B76764"/>
    <w:rsid w:val="00B81D1D"/>
    <w:rsid w:val="00B865AC"/>
    <w:rsid w:val="00B87736"/>
    <w:rsid w:val="00B91DB0"/>
    <w:rsid w:val="00B93625"/>
    <w:rsid w:val="00B9437B"/>
    <w:rsid w:val="00B962A0"/>
    <w:rsid w:val="00B96AE4"/>
    <w:rsid w:val="00B96FE0"/>
    <w:rsid w:val="00B972E9"/>
    <w:rsid w:val="00BA0E2F"/>
    <w:rsid w:val="00BA1F2A"/>
    <w:rsid w:val="00BA5CC8"/>
    <w:rsid w:val="00BB00CC"/>
    <w:rsid w:val="00BB0BDA"/>
    <w:rsid w:val="00BB450C"/>
    <w:rsid w:val="00BB50E4"/>
    <w:rsid w:val="00BB6C7D"/>
    <w:rsid w:val="00BC00F8"/>
    <w:rsid w:val="00BC1930"/>
    <w:rsid w:val="00BC20A1"/>
    <w:rsid w:val="00BC2C01"/>
    <w:rsid w:val="00BC2D96"/>
    <w:rsid w:val="00BC4343"/>
    <w:rsid w:val="00BC6FC3"/>
    <w:rsid w:val="00BE094F"/>
    <w:rsid w:val="00BE0FAA"/>
    <w:rsid w:val="00BE380D"/>
    <w:rsid w:val="00BE6939"/>
    <w:rsid w:val="00BE7A98"/>
    <w:rsid w:val="00BF0412"/>
    <w:rsid w:val="00BF2064"/>
    <w:rsid w:val="00BF2261"/>
    <w:rsid w:val="00BF2AF3"/>
    <w:rsid w:val="00BF2C98"/>
    <w:rsid w:val="00C0017C"/>
    <w:rsid w:val="00C00251"/>
    <w:rsid w:val="00C01CB7"/>
    <w:rsid w:val="00C0236D"/>
    <w:rsid w:val="00C03403"/>
    <w:rsid w:val="00C100FF"/>
    <w:rsid w:val="00C10819"/>
    <w:rsid w:val="00C116E6"/>
    <w:rsid w:val="00C11A22"/>
    <w:rsid w:val="00C11B71"/>
    <w:rsid w:val="00C11C6B"/>
    <w:rsid w:val="00C12E48"/>
    <w:rsid w:val="00C14A65"/>
    <w:rsid w:val="00C14E32"/>
    <w:rsid w:val="00C20BC2"/>
    <w:rsid w:val="00C222C3"/>
    <w:rsid w:val="00C26079"/>
    <w:rsid w:val="00C30983"/>
    <w:rsid w:val="00C31C56"/>
    <w:rsid w:val="00C32876"/>
    <w:rsid w:val="00C328A1"/>
    <w:rsid w:val="00C3393A"/>
    <w:rsid w:val="00C36EA8"/>
    <w:rsid w:val="00C375CA"/>
    <w:rsid w:val="00C376F0"/>
    <w:rsid w:val="00C401E2"/>
    <w:rsid w:val="00C41311"/>
    <w:rsid w:val="00C422C2"/>
    <w:rsid w:val="00C43D23"/>
    <w:rsid w:val="00C44B5A"/>
    <w:rsid w:val="00C51C91"/>
    <w:rsid w:val="00C51EB2"/>
    <w:rsid w:val="00C52ACA"/>
    <w:rsid w:val="00C5432E"/>
    <w:rsid w:val="00C55814"/>
    <w:rsid w:val="00C56296"/>
    <w:rsid w:val="00C57C7A"/>
    <w:rsid w:val="00C60E39"/>
    <w:rsid w:val="00C61001"/>
    <w:rsid w:val="00C61129"/>
    <w:rsid w:val="00C62081"/>
    <w:rsid w:val="00C6476B"/>
    <w:rsid w:val="00C671B4"/>
    <w:rsid w:val="00C677C7"/>
    <w:rsid w:val="00C70778"/>
    <w:rsid w:val="00C708AD"/>
    <w:rsid w:val="00C71A0D"/>
    <w:rsid w:val="00C71BEA"/>
    <w:rsid w:val="00C740C0"/>
    <w:rsid w:val="00C74D9B"/>
    <w:rsid w:val="00C769D1"/>
    <w:rsid w:val="00C809BF"/>
    <w:rsid w:val="00C82C17"/>
    <w:rsid w:val="00C85123"/>
    <w:rsid w:val="00C87AB5"/>
    <w:rsid w:val="00C91F0D"/>
    <w:rsid w:val="00C9566B"/>
    <w:rsid w:val="00CA629A"/>
    <w:rsid w:val="00CA62CE"/>
    <w:rsid w:val="00CA6E82"/>
    <w:rsid w:val="00CA70F6"/>
    <w:rsid w:val="00CA7568"/>
    <w:rsid w:val="00CA7E53"/>
    <w:rsid w:val="00CB2407"/>
    <w:rsid w:val="00CB3BEA"/>
    <w:rsid w:val="00CB5BCC"/>
    <w:rsid w:val="00CC0AE4"/>
    <w:rsid w:val="00CC1AB0"/>
    <w:rsid w:val="00CC1EA2"/>
    <w:rsid w:val="00CC67D4"/>
    <w:rsid w:val="00CC6811"/>
    <w:rsid w:val="00CC7D75"/>
    <w:rsid w:val="00CD0EF0"/>
    <w:rsid w:val="00CD1D90"/>
    <w:rsid w:val="00CD2718"/>
    <w:rsid w:val="00CD4A3B"/>
    <w:rsid w:val="00CD51CC"/>
    <w:rsid w:val="00CD6009"/>
    <w:rsid w:val="00CD751F"/>
    <w:rsid w:val="00CE1B7B"/>
    <w:rsid w:val="00CE21B6"/>
    <w:rsid w:val="00CE7BAC"/>
    <w:rsid w:val="00CF0772"/>
    <w:rsid w:val="00CF749D"/>
    <w:rsid w:val="00D00B4D"/>
    <w:rsid w:val="00D00FCC"/>
    <w:rsid w:val="00D01112"/>
    <w:rsid w:val="00D0256E"/>
    <w:rsid w:val="00D03D9C"/>
    <w:rsid w:val="00D05C83"/>
    <w:rsid w:val="00D06E02"/>
    <w:rsid w:val="00D07B65"/>
    <w:rsid w:val="00D07E80"/>
    <w:rsid w:val="00D11CE6"/>
    <w:rsid w:val="00D11DB8"/>
    <w:rsid w:val="00D1242E"/>
    <w:rsid w:val="00D1345D"/>
    <w:rsid w:val="00D20871"/>
    <w:rsid w:val="00D2189B"/>
    <w:rsid w:val="00D227D3"/>
    <w:rsid w:val="00D2315E"/>
    <w:rsid w:val="00D2366C"/>
    <w:rsid w:val="00D242C4"/>
    <w:rsid w:val="00D25F02"/>
    <w:rsid w:val="00D26750"/>
    <w:rsid w:val="00D26FCA"/>
    <w:rsid w:val="00D30782"/>
    <w:rsid w:val="00D31E8C"/>
    <w:rsid w:val="00D3271E"/>
    <w:rsid w:val="00D3442C"/>
    <w:rsid w:val="00D35C73"/>
    <w:rsid w:val="00D35D42"/>
    <w:rsid w:val="00D36FF1"/>
    <w:rsid w:val="00D4100F"/>
    <w:rsid w:val="00D4232D"/>
    <w:rsid w:val="00D447D0"/>
    <w:rsid w:val="00D46D89"/>
    <w:rsid w:val="00D47149"/>
    <w:rsid w:val="00D479AB"/>
    <w:rsid w:val="00D51B6C"/>
    <w:rsid w:val="00D52D98"/>
    <w:rsid w:val="00D535D4"/>
    <w:rsid w:val="00D53A13"/>
    <w:rsid w:val="00D53B21"/>
    <w:rsid w:val="00D54DA3"/>
    <w:rsid w:val="00D55603"/>
    <w:rsid w:val="00D55A7F"/>
    <w:rsid w:val="00D603DD"/>
    <w:rsid w:val="00D60515"/>
    <w:rsid w:val="00D62D4F"/>
    <w:rsid w:val="00D6328E"/>
    <w:rsid w:val="00D65256"/>
    <w:rsid w:val="00D652E4"/>
    <w:rsid w:val="00D705B9"/>
    <w:rsid w:val="00D71148"/>
    <w:rsid w:val="00D74E3F"/>
    <w:rsid w:val="00D75059"/>
    <w:rsid w:val="00D7586C"/>
    <w:rsid w:val="00D76265"/>
    <w:rsid w:val="00D773D4"/>
    <w:rsid w:val="00D80C6B"/>
    <w:rsid w:val="00D80D4C"/>
    <w:rsid w:val="00D8113F"/>
    <w:rsid w:val="00D82FBA"/>
    <w:rsid w:val="00D83996"/>
    <w:rsid w:val="00D8542A"/>
    <w:rsid w:val="00D9117A"/>
    <w:rsid w:val="00D91EBC"/>
    <w:rsid w:val="00D937BD"/>
    <w:rsid w:val="00D945F5"/>
    <w:rsid w:val="00D95CA3"/>
    <w:rsid w:val="00DA0D7E"/>
    <w:rsid w:val="00DA2E65"/>
    <w:rsid w:val="00DA530A"/>
    <w:rsid w:val="00DA6382"/>
    <w:rsid w:val="00DB1139"/>
    <w:rsid w:val="00DB6E78"/>
    <w:rsid w:val="00DC02AB"/>
    <w:rsid w:val="00DC14E5"/>
    <w:rsid w:val="00DC2387"/>
    <w:rsid w:val="00DC5D60"/>
    <w:rsid w:val="00DC5E6A"/>
    <w:rsid w:val="00DC6128"/>
    <w:rsid w:val="00DD1177"/>
    <w:rsid w:val="00DD1CC1"/>
    <w:rsid w:val="00DD2565"/>
    <w:rsid w:val="00DD2605"/>
    <w:rsid w:val="00DE0118"/>
    <w:rsid w:val="00DE3497"/>
    <w:rsid w:val="00DE733D"/>
    <w:rsid w:val="00DF3B63"/>
    <w:rsid w:val="00E00110"/>
    <w:rsid w:val="00E01E27"/>
    <w:rsid w:val="00E040F5"/>
    <w:rsid w:val="00E04CD9"/>
    <w:rsid w:val="00E073AD"/>
    <w:rsid w:val="00E15712"/>
    <w:rsid w:val="00E15F60"/>
    <w:rsid w:val="00E16BE7"/>
    <w:rsid w:val="00E2041D"/>
    <w:rsid w:val="00E22172"/>
    <w:rsid w:val="00E22A36"/>
    <w:rsid w:val="00E231E2"/>
    <w:rsid w:val="00E31781"/>
    <w:rsid w:val="00E327FD"/>
    <w:rsid w:val="00E3390C"/>
    <w:rsid w:val="00E42631"/>
    <w:rsid w:val="00E434C7"/>
    <w:rsid w:val="00E44F0B"/>
    <w:rsid w:val="00E461AF"/>
    <w:rsid w:val="00E465F2"/>
    <w:rsid w:val="00E470C0"/>
    <w:rsid w:val="00E516F6"/>
    <w:rsid w:val="00E51EF1"/>
    <w:rsid w:val="00E526CE"/>
    <w:rsid w:val="00E543F9"/>
    <w:rsid w:val="00E601E3"/>
    <w:rsid w:val="00E60325"/>
    <w:rsid w:val="00E6337C"/>
    <w:rsid w:val="00E646CD"/>
    <w:rsid w:val="00E6529E"/>
    <w:rsid w:val="00E65308"/>
    <w:rsid w:val="00E70EC2"/>
    <w:rsid w:val="00E73714"/>
    <w:rsid w:val="00E75F9A"/>
    <w:rsid w:val="00E76632"/>
    <w:rsid w:val="00E76788"/>
    <w:rsid w:val="00E77BCB"/>
    <w:rsid w:val="00E82395"/>
    <w:rsid w:val="00E8455C"/>
    <w:rsid w:val="00E8586E"/>
    <w:rsid w:val="00E92C1C"/>
    <w:rsid w:val="00EA19B3"/>
    <w:rsid w:val="00EA1F57"/>
    <w:rsid w:val="00EA222F"/>
    <w:rsid w:val="00EA30A4"/>
    <w:rsid w:val="00EA3DC1"/>
    <w:rsid w:val="00EA536A"/>
    <w:rsid w:val="00EB06A0"/>
    <w:rsid w:val="00EB6E06"/>
    <w:rsid w:val="00EB7B8D"/>
    <w:rsid w:val="00EC314D"/>
    <w:rsid w:val="00EC6D48"/>
    <w:rsid w:val="00EC7B8F"/>
    <w:rsid w:val="00EC7FC7"/>
    <w:rsid w:val="00ED0994"/>
    <w:rsid w:val="00ED3FA0"/>
    <w:rsid w:val="00ED44EF"/>
    <w:rsid w:val="00ED475E"/>
    <w:rsid w:val="00ED5843"/>
    <w:rsid w:val="00ED7573"/>
    <w:rsid w:val="00EE0C6B"/>
    <w:rsid w:val="00EE41E2"/>
    <w:rsid w:val="00EF12D2"/>
    <w:rsid w:val="00EF2126"/>
    <w:rsid w:val="00EF2981"/>
    <w:rsid w:val="00F03A0A"/>
    <w:rsid w:val="00F03F40"/>
    <w:rsid w:val="00F04792"/>
    <w:rsid w:val="00F07298"/>
    <w:rsid w:val="00F10704"/>
    <w:rsid w:val="00F119F7"/>
    <w:rsid w:val="00F15072"/>
    <w:rsid w:val="00F155B8"/>
    <w:rsid w:val="00F1583D"/>
    <w:rsid w:val="00F17A49"/>
    <w:rsid w:val="00F20501"/>
    <w:rsid w:val="00F22BFE"/>
    <w:rsid w:val="00F2314C"/>
    <w:rsid w:val="00F2597F"/>
    <w:rsid w:val="00F27519"/>
    <w:rsid w:val="00F30C90"/>
    <w:rsid w:val="00F34ABD"/>
    <w:rsid w:val="00F37D1D"/>
    <w:rsid w:val="00F43B26"/>
    <w:rsid w:val="00F44304"/>
    <w:rsid w:val="00F4579F"/>
    <w:rsid w:val="00F52DD1"/>
    <w:rsid w:val="00F566AF"/>
    <w:rsid w:val="00F6003A"/>
    <w:rsid w:val="00F609C8"/>
    <w:rsid w:val="00F64A2E"/>
    <w:rsid w:val="00F6613F"/>
    <w:rsid w:val="00F668C9"/>
    <w:rsid w:val="00F66A80"/>
    <w:rsid w:val="00F72EAB"/>
    <w:rsid w:val="00F768DB"/>
    <w:rsid w:val="00F814E7"/>
    <w:rsid w:val="00F84D02"/>
    <w:rsid w:val="00F84D38"/>
    <w:rsid w:val="00F85B64"/>
    <w:rsid w:val="00F85D8B"/>
    <w:rsid w:val="00F86F4A"/>
    <w:rsid w:val="00F91539"/>
    <w:rsid w:val="00F915BB"/>
    <w:rsid w:val="00F93356"/>
    <w:rsid w:val="00FA024A"/>
    <w:rsid w:val="00FA2C3A"/>
    <w:rsid w:val="00FA7314"/>
    <w:rsid w:val="00FA7A5D"/>
    <w:rsid w:val="00FB1C5D"/>
    <w:rsid w:val="00FB2A6E"/>
    <w:rsid w:val="00FB7D88"/>
    <w:rsid w:val="00FC1B8E"/>
    <w:rsid w:val="00FC55B6"/>
    <w:rsid w:val="00FC5980"/>
    <w:rsid w:val="00FC6454"/>
    <w:rsid w:val="00FC6D72"/>
    <w:rsid w:val="00FC7E84"/>
    <w:rsid w:val="00FD1860"/>
    <w:rsid w:val="00FD1C85"/>
    <w:rsid w:val="00FD25C3"/>
    <w:rsid w:val="00FD30AD"/>
    <w:rsid w:val="00FD3904"/>
    <w:rsid w:val="00FD48D0"/>
    <w:rsid w:val="00FD7D95"/>
    <w:rsid w:val="00FE4A15"/>
    <w:rsid w:val="00FE4E13"/>
    <w:rsid w:val="00FE61F3"/>
    <w:rsid w:val="00FE7F75"/>
    <w:rsid w:val="00FF6698"/>
    <w:rsid w:val="00FF76C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0C3F6"/>
  <w15:docId w15:val="{387A598B-ABA5-734B-B7AE-8962C14C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A5D"/>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Calibri"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Calibri"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rFonts w:ascii="Calibri" w:eastAsia="Calibri" w:hAnsi="Calibri" w:cs="Calibri"/>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rFonts w:ascii="Calibri" w:eastAsia="Calibri" w:hAnsi="Calibri" w:cs="Calibri"/>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Revision"/>
    <w:hidden/>
    <w:uiPriority w:val="99"/>
    <w:semiHidden/>
    <w:rsid w:val="0056360B"/>
  </w:style>
  <w:style w:type="character" w:styleId="a9">
    <w:name w:val="Hyperlink"/>
    <w:basedOn w:val="a0"/>
    <w:uiPriority w:val="99"/>
    <w:unhideWhenUsed/>
    <w:rsid w:val="004378B8"/>
    <w:rPr>
      <w:color w:val="0000FF" w:themeColor="hyperlink"/>
      <w:u w:val="single"/>
    </w:rPr>
  </w:style>
  <w:style w:type="character" w:customStyle="1" w:styleId="UnresolvedMention1">
    <w:name w:val="Unresolved Mention1"/>
    <w:basedOn w:val="a0"/>
    <w:uiPriority w:val="99"/>
    <w:semiHidden/>
    <w:unhideWhenUsed/>
    <w:rsid w:val="004378B8"/>
    <w:rPr>
      <w:color w:val="605E5C"/>
      <w:shd w:val="clear" w:color="auto" w:fill="E1DFDD"/>
    </w:rPr>
  </w:style>
  <w:style w:type="paragraph" w:styleId="aa">
    <w:name w:val="footnote text"/>
    <w:basedOn w:val="a"/>
    <w:link w:val="ab"/>
    <w:uiPriority w:val="99"/>
    <w:unhideWhenUsed/>
    <w:rsid w:val="00364603"/>
    <w:rPr>
      <w:rFonts w:ascii="Calibri" w:eastAsia="Calibri" w:hAnsi="Calibri" w:cs="Calibri"/>
      <w:sz w:val="20"/>
      <w:szCs w:val="20"/>
    </w:rPr>
  </w:style>
  <w:style w:type="character" w:customStyle="1" w:styleId="ab">
    <w:name w:val="Текст сноски Знак"/>
    <w:basedOn w:val="a0"/>
    <w:link w:val="aa"/>
    <w:uiPriority w:val="99"/>
    <w:rsid w:val="00364603"/>
    <w:rPr>
      <w:sz w:val="20"/>
      <w:szCs w:val="20"/>
    </w:rPr>
  </w:style>
  <w:style w:type="character" w:styleId="ac">
    <w:name w:val="footnote reference"/>
    <w:aliases w:val="Знак сноски-FN,SUPERS,Ciae niinee-FN,Знак сноски 1,Ciae niinee 1,Referencia nota al pie,Ссылка на сноску 45,Appel note de bas de page"/>
    <w:basedOn w:val="a0"/>
    <w:uiPriority w:val="99"/>
    <w:unhideWhenUsed/>
    <w:rsid w:val="00364603"/>
    <w:rPr>
      <w:vertAlign w:val="superscript"/>
    </w:rPr>
  </w:style>
  <w:style w:type="table" w:styleId="ad">
    <w:name w:val="Table Grid"/>
    <w:basedOn w:val="a1"/>
    <w:uiPriority w:val="39"/>
    <w:rsid w:val="006C7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51EB2"/>
    <w:pPr>
      <w:ind w:left="720"/>
      <w:contextualSpacing/>
    </w:pPr>
    <w:rPr>
      <w:rFonts w:ascii="Calibri" w:eastAsia="Calibri" w:hAnsi="Calibri" w:cs="Calibri"/>
    </w:rPr>
  </w:style>
  <w:style w:type="paragraph" w:styleId="af">
    <w:name w:val="header"/>
    <w:basedOn w:val="a"/>
    <w:link w:val="af0"/>
    <w:uiPriority w:val="99"/>
    <w:unhideWhenUsed/>
    <w:rsid w:val="00654683"/>
    <w:pPr>
      <w:tabs>
        <w:tab w:val="center" w:pos="4513"/>
        <w:tab w:val="right" w:pos="9026"/>
      </w:tabs>
    </w:pPr>
  </w:style>
  <w:style w:type="character" w:customStyle="1" w:styleId="af0">
    <w:name w:val="Верхний колонтитул Знак"/>
    <w:basedOn w:val="a0"/>
    <w:link w:val="af"/>
    <w:uiPriority w:val="99"/>
    <w:rsid w:val="00654683"/>
    <w:rPr>
      <w:rFonts w:ascii="Times New Roman" w:eastAsia="Times New Roman" w:hAnsi="Times New Roman" w:cs="Times New Roman"/>
    </w:rPr>
  </w:style>
  <w:style w:type="paragraph" w:styleId="af1">
    <w:name w:val="footer"/>
    <w:basedOn w:val="a"/>
    <w:link w:val="af2"/>
    <w:uiPriority w:val="99"/>
    <w:unhideWhenUsed/>
    <w:rsid w:val="00654683"/>
    <w:pPr>
      <w:tabs>
        <w:tab w:val="center" w:pos="4513"/>
        <w:tab w:val="right" w:pos="9026"/>
      </w:tabs>
    </w:pPr>
  </w:style>
  <w:style w:type="character" w:customStyle="1" w:styleId="af2">
    <w:name w:val="Нижний колонтитул Знак"/>
    <w:basedOn w:val="a0"/>
    <w:link w:val="af1"/>
    <w:uiPriority w:val="99"/>
    <w:rsid w:val="00654683"/>
    <w:rPr>
      <w:rFonts w:ascii="Times New Roman" w:eastAsia="Times New Roman" w:hAnsi="Times New Roman" w:cs="Times New Roman"/>
    </w:rPr>
  </w:style>
  <w:style w:type="character" w:styleId="af3">
    <w:name w:val="page number"/>
    <w:basedOn w:val="a0"/>
    <w:uiPriority w:val="99"/>
    <w:semiHidden/>
    <w:unhideWhenUsed/>
    <w:rsid w:val="00654683"/>
  </w:style>
  <w:style w:type="paragraph" w:styleId="af4">
    <w:name w:val="annotation subject"/>
    <w:basedOn w:val="a5"/>
    <w:next w:val="a5"/>
    <w:link w:val="af5"/>
    <w:uiPriority w:val="99"/>
    <w:semiHidden/>
    <w:unhideWhenUsed/>
    <w:rsid w:val="00BE380D"/>
    <w:rPr>
      <w:rFonts w:ascii="Times New Roman" w:eastAsia="Times New Roman" w:hAnsi="Times New Roman" w:cs="Times New Roman"/>
      <w:b/>
      <w:bCs/>
    </w:rPr>
  </w:style>
  <w:style w:type="character" w:customStyle="1" w:styleId="af5">
    <w:name w:val="Тема примечания Знак"/>
    <w:basedOn w:val="a6"/>
    <w:link w:val="af4"/>
    <w:uiPriority w:val="99"/>
    <w:semiHidden/>
    <w:rsid w:val="00BE380D"/>
    <w:rPr>
      <w:rFonts w:ascii="Times New Roman" w:eastAsia="Times New Roman" w:hAnsi="Times New Roman" w:cs="Times New Roman"/>
      <w:b/>
      <w:bCs/>
      <w:sz w:val="20"/>
      <w:szCs w:val="20"/>
    </w:rPr>
  </w:style>
  <w:style w:type="paragraph" w:styleId="af6">
    <w:name w:val="Normal (Web)"/>
    <w:basedOn w:val="a"/>
    <w:uiPriority w:val="99"/>
    <w:semiHidden/>
    <w:unhideWhenUsed/>
    <w:rsid w:val="00B54B88"/>
    <w:pPr>
      <w:spacing w:before="100" w:beforeAutospacing="1" w:after="100" w:afterAutospacing="1"/>
    </w:pPr>
  </w:style>
  <w:style w:type="character" w:styleId="af7">
    <w:name w:val="FollowedHyperlink"/>
    <w:basedOn w:val="a0"/>
    <w:uiPriority w:val="99"/>
    <w:semiHidden/>
    <w:unhideWhenUsed/>
    <w:rsid w:val="0057718F"/>
    <w:rPr>
      <w:color w:val="800080" w:themeColor="followedHyperlink"/>
      <w:u w:val="single"/>
    </w:rPr>
  </w:style>
  <w:style w:type="paragraph" w:styleId="af8">
    <w:name w:val="Balloon Text"/>
    <w:basedOn w:val="a"/>
    <w:link w:val="af9"/>
    <w:uiPriority w:val="99"/>
    <w:semiHidden/>
    <w:unhideWhenUsed/>
    <w:rsid w:val="00914CF3"/>
    <w:rPr>
      <w:rFonts w:ascii="Tahoma" w:hAnsi="Tahoma" w:cs="Tahoma"/>
      <w:sz w:val="16"/>
      <w:szCs w:val="16"/>
    </w:rPr>
  </w:style>
  <w:style w:type="character" w:customStyle="1" w:styleId="af9">
    <w:name w:val="Текст выноски Знак"/>
    <w:basedOn w:val="a0"/>
    <w:link w:val="af8"/>
    <w:uiPriority w:val="99"/>
    <w:semiHidden/>
    <w:rsid w:val="00914CF3"/>
    <w:rPr>
      <w:rFonts w:ascii="Tahoma" w:eastAsia="Times New Roman" w:hAnsi="Tahoma" w:cs="Tahoma"/>
      <w:sz w:val="16"/>
      <w:szCs w:val="16"/>
    </w:rPr>
  </w:style>
  <w:style w:type="paragraph" w:styleId="afa">
    <w:name w:val="No Spacing"/>
    <w:link w:val="afb"/>
    <w:uiPriority w:val="1"/>
    <w:qFormat/>
    <w:rsid w:val="004A0D34"/>
    <w:rPr>
      <w:rFonts w:asciiTheme="minorHAnsi" w:eastAsiaTheme="minorEastAsia" w:hAnsiTheme="minorHAnsi" w:cstheme="minorBidi"/>
      <w:sz w:val="22"/>
      <w:szCs w:val="22"/>
      <w:lang w:val="en-US" w:eastAsia="zh-CN"/>
    </w:rPr>
  </w:style>
  <w:style w:type="character" w:customStyle="1" w:styleId="afb">
    <w:name w:val="Без интервала Знак"/>
    <w:basedOn w:val="a0"/>
    <w:link w:val="afa"/>
    <w:uiPriority w:val="1"/>
    <w:rsid w:val="004A0D34"/>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602">
      <w:bodyDiv w:val="1"/>
      <w:marLeft w:val="0"/>
      <w:marRight w:val="0"/>
      <w:marTop w:val="0"/>
      <w:marBottom w:val="0"/>
      <w:divBdr>
        <w:top w:val="none" w:sz="0" w:space="0" w:color="auto"/>
        <w:left w:val="none" w:sz="0" w:space="0" w:color="auto"/>
        <w:bottom w:val="none" w:sz="0" w:space="0" w:color="auto"/>
        <w:right w:val="none" w:sz="0" w:space="0" w:color="auto"/>
      </w:divBdr>
    </w:div>
    <w:div w:id="142308727">
      <w:bodyDiv w:val="1"/>
      <w:marLeft w:val="0"/>
      <w:marRight w:val="0"/>
      <w:marTop w:val="0"/>
      <w:marBottom w:val="0"/>
      <w:divBdr>
        <w:top w:val="none" w:sz="0" w:space="0" w:color="auto"/>
        <w:left w:val="none" w:sz="0" w:space="0" w:color="auto"/>
        <w:bottom w:val="none" w:sz="0" w:space="0" w:color="auto"/>
        <w:right w:val="none" w:sz="0" w:space="0" w:color="auto"/>
      </w:divBdr>
    </w:div>
    <w:div w:id="387267466">
      <w:bodyDiv w:val="1"/>
      <w:marLeft w:val="0"/>
      <w:marRight w:val="0"/>
      <w:marTop w:val="0"/>
      <w:marBottom w:val="0"/>
      <w:divBdr>
        <w:top w:val="none" w:sz="0" w:space="0" w:color="auto"/>
        <w:left w:val="none" w:sz="0" w:space="0" w:color="auto"/>
        <w:bottom w:val="none" w:sz="0" w:space="0" w:color="auto"/>
        <w:right w:val="none" w:sz="0" w:space="0" w:color="auto"/>
      </w:divBdr>
    </w:div>
    <w:div w:id="457574904">
      <w:bodyDiv w:val="1"/>
      <w:marLeft w:val="0"/>
      <w:marRight w:val="0"/>
      <w:marTop w:val="0"/>
      <w:marBottom w:val="0"/>
      <w:divBdr>
        <w:top w:val="none" w:sz="0" w:space="0" w:color="auto"/>
        <w:left w:val="none" w:sz="0" w:space="0" w:color="auto"/>
        <w:bottom w:val="none" w:sz="0" w:space="0" w:color="auto"/>
        <w:right w:val="none" w:sz="0" w:space="0" w:color="auto"/>
      </w:divBdr>
      <w:divsChild>
        <w:div w:id="440229654">
          <w:marLeft w:val="0"/>
          <w:marRight w:val="0"/>
          <w:marTop w:val="0"/>
          <w:marBottom w:val="0"/>
          <w:divBdr>
            <w:top w:val="none" w:sz="0" w:space="0" w:color="auto"/>
            <w:left w:val="none" w:sz="0" w:space="0" w:color="auto"/>
            <w:bottom w:val="none" w:sz="0" w:space="0" w:color="auto"/>
            <w:right w:val="none" w:sz="0" w:space="0" w:color="auto"/>
          </w:divBdr>
        </w:div>
        <w:div w:id="1807700211">
          <w:marLeft w:val="0"/>
          <w:marRight w:val="0"/>
          <w:marTop w:val="0"/>
          <w:marBottom w:val="0"/>
          <w:divBdr>
            <w:top w:val="none" w:sz="0" w:space="0" w:color="auto"/>
            <w:left w:val="none" w:sz="0" w:space="0" w:color="auto"/>
            <w:bottom w:val="none" w:sz="0" w:space="0" w:color="auto"/>
            <w:right w:val="none" w:sz="0" w:space="0" w:color="auto"/>
          </w:divBdr>
        </w:div>
        <w:div w:id="490606752">
          <w:marLeft w:val="0"/>
          <w:marRight w:val="0"/>
          <w:marTop w:val="0"/>
          <w:marBottom w:val="0"/>
          <w:divBdr>
            <w:top w:val="none" w:sz="0" w:space="0" w:color="auto"/>
            <w:left w:val="none" w:sz="0" w:space="0" w:color="auto"/>
            <w:bottom w:val="none" w:sz="0" w:space="0" w:color="auto"/>
            <w:right w:val="none" w:sz="0" w:space="0" w:color="auto"/>
          </w:divBdr>
        </w:div>
        <w:div w:id="1352756860">
          <w:marLeft w:val="0"/>
          <w:marRight w:val="0"/>
          <w:marTop w:val="0"/>
          <w:marBottom w:val="0"/>
          <w:divBdr>
            <w:top w:val="none" w:sz="0" w:space="0" w:color="auto"/>
            <w:left w:val="none" w:sz="0" w:space="0" w:color="auto"/>
            <w:bottom w:val="none" w:sz="0" w:space="0" w:color="auto"/>
            <w:right w:val="none" w:sz="0" w:space="0" w:color="auto"/>
          </w:divBdr>
        </w:div>
        <w:div w:id="1138496994">
          <w:marLeft w:val="0"/>
          <w:marRight w:val="0"/>
          <w:marTop w:val="0"/>
          <w:marBottom w:val="0"/>
          <w:divBdr>
            <w:top w:val="none" w:sz="0" w:space="0" w:color="auto"/>
            <w:left w:val="none" w:sz="0" w:space="0" w:color="auto"/>
            <w:bottom w:val="none" w:sz="0" w:space="0" w:color="auto"/>
            <w:right w:val="none" w:sz="0" w:space="0" w:color="auto"/>
          </w:divBdr>
        </w:div>
      </w:divsChild>
    </w:div>
    <w:div w:id="570967585">
      <w:bodyDiv w:val="1"/>
      <w:marLeft w:val="0"/>
      <w:marRight w:val="0"/>
      <w:marTop w:val="0"/>
      <w:marBottom w:val="0"/>
      <w:divBdr>
        <w:top w:val="none" w:sz="0" w:space="0" w:color="auto"/>
        <w:left w:val="none" w:sz="0" w:space="0" w:color="auto"/>
        <w:bottom w:val="none" w:sz="0" w:space="0" w:color="auto"/>
        <w:right w:val="none" w:sz="0" w:space="0" w:color="auto"/>
      </w:divBdr>
      <w:divsChild>
        <w:div w:id="1503201251">
          <w:marLeft w:val="0"/>
          <w:marRight w:val="0"/>
          <w:marTop w:val="0"/>
          <w:marBottom w:val="0"/>
          <w:divBdr>
            <w:top w:val="none" w:sz="0" w:space="0" w:color="auto"/>
            <w:left w:val="none" w:sz="0" w:space="0" w:color="auto"/>
            <w:bottom w:val="none" w:sz="0" w:space="0" w:color="auto"/>
            <w:right w:val="none" w:sz="0" w:space="0" w:color="auto"/>
          </w:divBdr>
        </w:div>
        <w:div w:id="693773808">
          <w:marLeft w:val="0"/>
          <w:marRight w:val="0"/>
          <w:marTop w:val="0"/>
          <w:marBottom w:val="0"/>
          <w:divBdr>
            <w:top w:val="none" w:sz="0" w:space="0" w:color="auto"/>
            <w:left w:val="none" w:sz="0" w:space="0" w:color="auto"/>
            <w:bottom w:val="none" w:sz="0" w:space="0" w:color="auto"/>
            <w:right w:val="none" w:sz="0" w:space="0" w:color="auto"/>
          </w:divBdr>
        </w:div>
        <w:div w:id="203105077">
          <w:marLeft w:val="0"/>
          <w:marRight w:val="0"/>
          <w:marTop w:val="0"/>
          <w:marBottom w:val="0"/>
          <w:divBdr>
            <w:top w:val="none" w:sz="0" w:space="0" w:color="auto"/>
            <w:left w:val="none" w:sz="0" w:space="0" w:color="auto"/>
            <w:bottom w:val="none" w:sz="0" w:space="0" w:color="auto"/>
            <w:right w:val="none" w:sz="0" w:space="0" w:color="auto"/>
          </w:divBdr>
        </w:div>
        <w:div w:id="1144077846">
          <w:marLeft w:val="0"/>
          <w:marRight w:val="0"/>
          <w:marTop w:val="0"/>
          <w:marBottom w:val="0"/>
          <w:divBdr>
            <w:top w:val="none" w:sz="0" w:space="0" w:color="auto"/>
            <w:left w:val="none" w:sz="0" w:space="0" w:color="auto"/>
            <w:bottom w:val="none" w:sz="0" w:space="0" w:color="auto"/>
            <w:right w:val="none" w:sz="0" w:space="0" w:color="auto"/>
          </w:divBdr>
        </w:div>
        <w:div w:id="2081365703">
          <w:marLeft w:val="0"/>
          <w:marRight w:val="0"/>
          <w:marTop w:val="0"/>
          <w:marBottom w:val="0"/>
          <w:divBdr>
            <w:top w:val="none" w:sz="0" w:space="0" w:color="auto"/>
            <w:left w:val="none" w:sz="0" w:space="0" w:color="auto"/>
            <w:bottom w:val="none" w:sz="0" w:space="0" w:color="auto"/>
            <w:right w:val="none" w:sz="0" w:space="0" w:color="auto"/>
          </w:divBdr>
        </w:div>
        <w:div w:id="1224412395">
          <w:marLeft w:val="0"/>
          <w:marRight w:val="0"/>
          <w:marTop w:val="0"/>
          <w:marBottom w:val="0"/>
          <w:divBdr>
            <w:top w:val="none" w:sz="0" w:space="0" w:color="auto"/>
            <w:left w:val="none" w:sz="0" w:space="0" w:color="auto"/>
            <w:bottom w:val="none" w:sz="0" w:space="0" w:color="auto"/>
            <w:right w:val="none" w:sz="0" w:space="0" w:color="auto"/>
          </w:divBdr>
        </w:div>
        <w:div w:id="565191709">
          <w:marLeft w:val="0"/>
          <w:marRight w:val="0"/>
          <w:marTop w:val="0"/>
          <w:marBottom w:val="0"/>
          <w:divBdr>
            <w:top w:val="none" w:sz="0" w:space="0" w:color="auto"/>
            <w:left w:val="none" w:sz="0" w:space="0" w:color="auto"/>
            <w:bottom w:val="none" w:sz="0" w:space="0" w:color="auto"/>
            <w:right w:val="none" w:sz="0" w:space="0" w:color="auto"/>
          </w:divBdr>
        </w:div>
        <w:div w:id="205995689">
          <w:marLeft w:val="0"/>
          <w:marRight w:val="0"/>
          <w:marTop w:val="0"/>
          <w:marBottom w:val="0"/>
          <w:divBdr>
            <w:top w:val="none" w:sz="0" w:space="0" w:color="auto"/>
            <w:left w:val="none" w:sz="0" w:space="0" w:color="auto"/>
            <w:bottom w:val="none" w:sz="0" w:space="0" w:color="auto"/>
            <w:right w:val="none" w:sz="0" w:space="0" w:color="auto"/>
          </w:divBdr>
        </w:div>
        <w:div w:id="1684041981">
          <w:marLeft w:val="0"/>
          <w:marRight w:val="0"/>
          <w:marTop w:val="0"/>
          <w:marBottom w:val="0"/>
          <w:divBdr>
            <w:top w:val="none" w:sz="0" w:space="0" w:color="auto"/>
            <w:left w:val="none" w:sz="0" w:space="0" w:color="auto"/>
            <w:bottom w:val="none" w:sz="0" w:space="0" w:color="auto"/>
            <w:right w:val="none" w:sz="0" w:space="0" w:color="auto"/>
          </w:divBdr>
        </w:div>
        <w:div w:id="1023673414">
          <w:marLeft w:val="0"/>
          <w:marRight w:val="0"/>
          <w:marTop w:val="0"/>
          <w:marBottom w:val="0"/>
          <w:divBdr>
            <w:top w:val="none" w:sz="0" w:space="0" w:color="auto"/>
            <w:left w:val="none" w:sz="0" w:space="0" w:color="auto"/>
            <w:bottom w:val="none" w:sz="0" w:space="0" w:color="auto"/>
            <w:right w:val="none" w:sz="0" w:space="0" w:color="auto"/>
          </w:divBdr>
        </w:div>
        <w:div w:id="123473839">
          <w:marLeft w:val="0"/>
          <w:marRight w:val="0"/>
          <w:marTop w:val="0"/>
          <w:marBottom w:val="0"/>
          <w:divBdr>
            <w:top w:val="none" w:sz="0" w:space="0" w:color="auto"/>
            <w:left w:val="none" w:sz="0" w:space="0" w:color="auto"/>
            <w:bottom w:val="none" w:sz="0" w:space="0" w:color="auto"/>
            <w:right w:val="none" w:sz="0" w:space="0" w:color="auto"/>
          </w:divBdr>
        </w:div>
        <w:div w:id="1245725145">
          <w:marLeft w:val="0"/>
          <w:marRight w:val="0"/>
          <w:marTop w:val="0"/>
          <w:marBottom w:val="0"/>
          <w:divBdr>
            <w:top w:val="none" w:sz="0" w:space="0" w:color="auto"/>
            <w:left w:val="none" w:sz="0" w:space="0" w:color="auto"/>
            <w:bottom w:val="none" w:sz="0" w:space="0" w:color="auto"/>
            <w:right w:val="none" w:sz="0" w:space="0" w:color="auto"/>
          </w:divBdr>
        </w:div>
        <w:div w:id="744575036">
          <w:marLeft w:val="0"/>
          <w:marRight w:val="0"/>
          <w:marTop w:val="0"/>
          <w:marBottom w:val="0"/>
          <w:divBdr>
            <w:top w:val="none" w:sz="0" w:space="0" w:color="auto"/>
            <w:left w:val="none" w:sz="0" w:space="0" w:color="auto"/>
            <w:bottom w:val="none" w:sz="0" w:space="0" w:color="auto"/>
            <w:right w:val="none" w:sz="0" w:space="0" w:color="auto"/>
          </w:divBdr>
        </w:div>
        <w:div w:id="949776875">
          <w:marLeft w:val="0"/>
          <w:marRight w:val="0"/>
          <w:marTop w:val="0"/>
          <w:marBottom w:val="0"/>
          <w:divBdr>
            <w:top w:val="none" w:sz="0" w:space="0" w:color="auto"/>
            <w:left w:val="none" w:sz="0" w:space="0" w:color="auto"/>
            <w:bottom w:val="none" w:sz="0" w:space="0" w:color="auto"/>
            <w:right w:val="none" w:sz="0" w:space="0" w:color="auto"/>
          </w:divBdr>
        </w:div>
        <w:div w:id="1754164755">
          <w:marLeft w:val="0"/>
          <w:marRight w:val="0"/>
          <w:marTop w:val="0"/>
          <w:marBottom w:val="0"/>
          <w:divBdr>
            <w:top w:val="none" w:sz="0" w:space="0" w:color="auto"/>
            <w:left w:val="none" w:sz="0" w:space="0" w:color="auto"/>
            <w:bottom w:val="none" w:sz="0" w:space="0" w:color="auto"/>
            <w:right w:val="none" w:sz="0" w:space="0" w:color="auto"/>
          </w:divBdr>
        </w:div>
        <w:div w:id="1987783055">
          <w:marLeft w:val="0"/>
          <w:marRight w:val="0"/>
          <w:marTop w:val="0"/>
          <w:marBottom w:val="0"/>
          <w:divBdr>
            <w:top w:val="none" w:sz="0" w:space="0" w:color="auto"/>
            <w:left w:val="none" w:sz="0" w:space="0" w:color="auto"/>
            <w:bottom w:val="none" w:sz="0" w:space="0" w:color="auto"/>
            <w:right w:val="none" w:sz="0" w:space="0" w:color="auto"/>
          </w:divBdr>
        </w:div>
        <w:div w:id="2012368993">
          <w:marLeft w:val="0"/>
          <w:marRight w:val="0"/>
          <w:marTop w:val="0"/>
          <w:marBottom w:val="0"/>
          <w:divBdr>
            <w:top w:val="none" w:sz="0" w:space="0" w:color="auto"/>
            <w:left w:val="none" w:sz="0" w:space="0" w:color="auto"/>
            <w:bottom w:val="none" w:sz="0" w:space="0" w:color="auto"/>
            <w:right w:val="none" w:sz="0" w:space="0" w:color="auto"/>
          </w:divBdr>
        </w:div>
        <w:div w:id="1057823862">
          <w:marLeft w:val="0"/>
          <w:marRight w:val="0"/>
          <w:marTop w:val="0"/>
          <w:marBottom w:val="0"/>
          <w:divBdr>
            <w:top w:val="none" w:sz="0" w:space="0" w:color="auto"/>
            <w:left w:val="none" w:sz="0" w:space="0" w:color="auto"/>
            <w:bottom w:val="none" w:sz="0" w:space="0" w:color="auto"/>
            <w:right w:val="none" w:sz="0" w:space="0" w:color="auto"/>
          </w:divBdr>
        </w:div>
        <w:div w:id="1836874836">
          <w:marLeft w:val="0"/>
          <w:marRight w:val="0"/>
          <w:marTop w:val="0"/>
          <w:marBottom w:val="0"/>
          <w:divBdr>
            <w:top w:val="none" w:sz="0" w:space="0" w:color="auto"/>
            <w:left w:val="none" w:sz="0" w:space="0" w:color="auto"/>
            <w:bottom w:val="none" w:sz="0" w:space="0" w:color="auto"/>
            <w:right w:val="none" w:sz="0" w:space="0" w:color="auto"/>
          </w:divBdr>
        </w:div>
        <w:div w:id="1503818297">
          <w:marLeft w:val="0"/>
          <w:marRight w:val="0"/>
          <w:marTop w:val="0"/>
          <w:marBottom w:val="0"/>
          <w:divBdr>
            <w:top w:val="none" w:sz="0" w:space="0" w:color="auto"/>
            <w:left w:val="none" w:sz="0" w:space="0" w:color="auto"/>
            <w:bottom w:val="none" w:sz="0" w:space="0" w:color="auto"/>
            <w:right w:val="none" w:sz="0" w:space="0" w:color="auto"/>
          </w:divBdr>
        </w:div>
        <w:div w:id="533277239">
          <w:marLeft w:val="0"/>
          <w:marRight w:val="0"/>
          <w:marTop w:val="0"/>
          <w:marBottom w:val="0"/>
          <w:divBdr>
            <w:top w:val="none" w:sz="0" w:space="0" w:color="auto"/>
            <w:left w:val="none" w:sz="0" w:space="0" w:color="auto"/>
            <w:bottom w:val="none" w:sz="0" w:space="0" w:color="auto"/>
            <w:right w:val="none" w:sz="0" w:space="0" w:color="auto"/>
          </w:divBdr>
        </w:div>
        <w:div w:id="259146340">
          <w:marLeft w:val="0"/>
          <w:marRight w:val="0"/>
          <w:marTop w:val="0"/>
          <w:marBottom w:val="0"/>
          <w:divBdr>
            <w:top w:val="none" w:sz="0" w:space="0" w:color="auto"/>
            <w:left w:val="none" w:sz="0" w:space="0" w:color="auto"/>
            <w:bottom w:val="none" w:sz="0" w:space="0" w:color="auto"/>
            <w:right w:val="none" w:sz="0" w:space="0" w:color="auto"/>
          </w:divBdr>
        </w:div>
        <w:div w:id="387187897">
          <w:marLeft w:val="0"/>
          <w:marRight w:val="0"/>
          <w:marTop w:val="0"/>
          <w:marBottom w:val="0"/>
          <w:divBdr>
            <w:top w:val="none" w:sz="0" w:space="0" w:color="auto"/>
            <w:left w:val="none" w:sz="0" w:space="0" w:color="auto"/>
            <w:bottom w:val="none" w:sz="0" w:space="0" w:color="auto"/>
            <w:right w:val="none" w:sz="0" w:space="0" w:color="auto"/>
          </w:divBdr>
        </w:div>
      </w:divsChild>
    </w:div>
    <w:div w:id="1315375928">
      <w:bodyDiv w:val="1"/>
      <w:marLeft w:val="0"/>
      <w:marRight w:val="0"/>
      <w:marTop w:val="0"/>
      <w:marBottom w:val="0"/>
      <w:divBdr>
        <w:top w:val="none" w:sz="0" w:space="0" w:color="auto"/>
        <w:left w:val="none" w:sz="0" w:space="0" w:color="auto"/>
        <w:bottom w:val="none" w:sz="0" w:space="0" w:color="auto"/>
        <w:right w:val="none" w:sz="0" w:space="0" w:color="auto"/>
      </w:divBdr>
      <w:divsChild>
        <w:div w:id="1498962671">
          <w:marLeft w:val="0"/>
          <w:marRight w:val="0"/>
          <w:marTop w:val="0"/>
          <w:marBottom w:val="0"/>
          <w:divBdr>
            <w:top w:val="none" w:sz="0" w:space="0" w:color="auto"/>
            <w:left w:val="none" w:sz="0" w:space="0" w:color="auto"/>
            <w:bottom w:val="none" w:sz="0" w:space="0" w:color="auto"/>
            <w:right w:val="none" w:sz="0" w:space="0" w:color="auto"/>
          </w:divBdr>
        </w:div>
        <w:div w:id="707493273">
          <w:marLeft w:val="0"/>
          <w:marRight w:val="0"/>
          <w:marTop w:val="0"/>
          <w:marBottom w:val="0"/>
          <w:divBdr>
            <w:top w:val="none" w:sz="0" w:space="0" w:color="auto"/>
            <w:left w:val="none" w:sz="0" w:space="0" w:color="auto"/>
            <w:bottom w:val="none" w:sz="0" w:space="0" w:color="auto"/>
            <w:right w:val="none" w:sz="0" w:space="0" w:color="auto"/>
          </w:divBdr>
        </w:div>
        <w:div w:id="109249592">
          <w:marLeft w:val="0"/>
          <w:marRight w:val="0"/>
          <w:marTop w:val="0"/>
          <w:marBottom w:val="0"/>
          <w:divBdr>
            <w:top w:val="none" w:sz="0" w:space="0" w:color="auto"/>
            <w:left w:val="none" w:sz="0" w:space="0" w:color="auto"/>
            <w:bottom w:val="none" w:sz="0" w:space="0" w:color="auto"/>
            <w:right w:val="none" w:sz="0" w:space="0" w:color="auto"/>
          </w:divBdr>
        </w:div>
        <w:div w:id="1625387329">
          <w:marLeft w:val="0"/>
          <w:marRight w:val="0"/>
          <w:marTop w:val="0"/>
          <w:marBottom w:val="0"/>
          <w:divBdr>
            <w:top w:val="none" w:sz="0" w:space="0" w:color="auto"/>
            <w:left w:val="none" w:sz="0" w:space="0" w:color="auto"/>
            <w:bottom w:val="none" w:sz="0" w:space="0" w:color="auto"/>
            <w:right w:val="none" w:sz="0" w:space="0" w:color="auto"/>
          </w:divBdr>
        </w:div>
        <w:div w:id="2120836218">
          <w:marLeft w:val="0"/>
          <w:marRight w:val="0"/>
          <w:marTop w:val="0"/>
          <w:marBottom w:val="0"/>
          <w:divBdr>
            <w:top w:val="none" w:sz="0" w:space="0" w:color="auto"/>
            <w:left w:val="none" w:sz="0" w:space="0" w:color="auto"/>
            <w:bottom w:val="none" w:sz="0" w:space="0" w:color="auto"/>
            <w:right w:val="none" w:sz="0" w:space="0" w:color="auto"/>
          </w:divBdr>
        </w:div>
      </w:divsChild>
    </w:div>
    <w:div w:id="1394935009">
      <w:bodyDiv w:val="1"/>
      <w:marLeft w:val="0"/>
      <w:marRight w:val="0"/>
      <w:marTop w:val="0"/>
      <w:marBottom w:val="0"/>
      <w:divBdr>
        <w:top w:val="none" w:sz="0" w:space="0" w:color="auto"/>
        <w:left w:val="none" w:sz="0" w:space="0" w:color="auto"/>
        <w:bottom w:val="none" w:sz="0" w:space="0" w:color="auto"/>
        <w:right w:val="none" w:sz="0" w:space="0" w:color="auto"/>
      </w:divBdr>
    </w:div>
    <w:div w:id="1735929304">
      <w:bodyDiv w:val="1"/>
      <w:marLeft w:val="0"/>
      <w:marRight w:val="0"/>
      <w:marTop w:val="0"/>
      <w:marBottom w:val="0"/>
      <w:divBdr>
        <w:top w:val="none" w:sz="0" w:space="0" w:color="auto"/>
        <w:left w:val="none" w:sz="0" w:space="0" w:color="auto"/>
        <w:bottom w:val="none" w:sz="0" w:space="0" w:color="auto"/>
        <w:right w:val="none" w:sz="0" w:space="0" w:color="auto"/>
      </w:divBdr>
    </w:div>
    <w:div w:id="206945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10 ФЕВРАЛЯ,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A7B1DC-DADD-4389-B6F0-3D7C6771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5465</TotalTime>
  <Pages>7</Pages>
  <Words>1932</Words>
  <Characters>14262</Characters>
  <Application>Microsoft Office Word</Application>
  <DocSecurity>0</DocSecurity>
  <Lines>254</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Maria Girich</cp:lastModifiedBy>
  <cp:revision>469</cp:revision>
  <dcterms:created xsi:type="dcterms:W3CDTF">2024-07-23T20:54:00Z</dcterms:created>
  <dcterms:modified xsi:type="dcterms:W3CDTF">2024-08-12T03:47:00Z</dcterms:modified>
</cp:coreProperties>
</file>