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4116128"/>
        <w:docPartObj>
          <w:docPartGallery w:val="Cover Pages"/>
          <w:docPartUnique/>
        </w:docPartObj>
      </w:sdtPr>
      <w:sdtEndPr>
        <w:rPr>
          <w:rFonts w:ascii="Arial" w:hAnsi="Arial" w:cs="Arial"/>
          <w:b/>
          <w:color w:val="FF6565"/>
          <w:sz w:val="28"/>
          <w:szCs w:val="28"/>
        </w:rPr>
      </w:sdtEndPr>
      <w:sdtContent>
        <w:p w14:paraId="0AB15B98" w14:textId="29FEB9C6" w:rsidR="004A0D34" w:rsidRPr="00885C97" w:rsidRDefault="004A0D34"/>
        <w:p w14:paraId="028F5694" w14:textId="7299A96C" w:rsidR="00C0017C" w:rsidRPr="00885C97" w:rsidRDefault="00635B0A" w:rsidP="00C0017C">
          <w:pPr>
            <w:rPr>
              <w:rFonts w:ascii="Arial" w:hAnsi="Arial" w:cs="Arial"/>
              <w:b/>
              <w:color w:val="FF6565"/>
              <w:sz w:val="28"/>
              <w:szCs w:val="28"/>
            </w:rPr>
          </w:pPr>
          <w:r w:rsidRPr="00635B0A">
            <w:rPr>
              <w:rFonts w:ascii="Arial" w:hAnsi="Arial" w:cs="Arial"/>
              <w:b/>
              <w:noProof/>
              <w:color w:val="FF6565"/>
              <w:sz w:val="28"/>
              <w:szCs w:val="28"/>
            </w:rPr>
            <mc:AlternateContent>
              <mc:Choice Requires="wps">
                <w:drawing>
                  <wp:anchor distT="45720" distB="45720" distL="114300" distR="114300" simplePos="0" relativeHeight="251713536" behindDoc="0" locked="0" layoutInCell="1" allowOverlap="1" wp14:anchorId="04168A89" wp14:editId="5BB54CB3">
                    <wp:simplePos x="0" y="0"/>
                    <wp:positionH relativeFrom="column">
                      <wp:posOffset>552450</wp:posOffset>
                    </wp:positionH>
                    <wp:positionV relativeFrom="paragraph">
                      <wp:posOffset>7844632</wp:posOffset>
                    </wp:positionV>
                    <wp:extent cx="5828665" cy="1501775"/>
                    <wp:effectExtent l="0" t="0" r="635" b="31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501775"/>
                            </a:xfrm>
                            <a:prstGeom prst="rect">
                              <a:avLst/>
                            </a:prstGeom>
                            <a:solidFill>
                              <a:srgbClr val="FFFFFF"/>
                            </a:solidFill>
                            <a:ln w="9525">
                              <a:noFill/>
                              <a:miter lim="800000"/>
                              <a:headEnd/>
                              <a:tailEnd/>
                            </a:ln>
                          </wps:spPr>
                          <wps:txbx>
                            <w:txbxContent>
                              <w:p w14:paraId="1D7EE530" w14:textId="77777777" w:rsidR="00D42E56" w:rsidRPr="006F524A" w:rsidRDefault="00D42E56" w:rsidP="00D42E56">
                                <w:pPr>
                                  <w:shd w:val="clear" w:color="auto" w:fill="FFFFFF"/>
                                  <w:spacing w:before="0" w:after="0"/>
                                  <w:rPr>
                                    <w:rFonts w:ascii="PTSans-Regular" w:hAnsi="PTSans-Regular" w:cs="PTSans-Regular"/>
                                    <w:color w:val="000000"/>
                                    <w:sz w:val="16"/>
                                    <w:szCs w:val="16"/>
                                    <w:lang w:val="en-US"/>
                                  </w:rPr>
                                </w:pPr>
                                <w:r w:rsidRPr="006F524A">
                                  <w:rPr>
                                    <w:rFonts w:ascii="PTSans-Bold" w:hAnsi="PTSans-Bold" w:cs="PTSans-Bold"/>
                                    <w:b/>
                                    <w:bCs/>
                                    <w:color w:val="005494"/>
                                    <w:sz w:val="16"/>
                                    <w:szCs w:val="16"/>
                                    <w:lang w:val="en-US"/>
                                  </w:rPr>
                                  <w:t xml:space="preserve">The monitoring </w:t>
                                </w:r>
                                <w:r w:rsidRPr="00D42E56">
                                  <w:rPr>
                                    <w:rFonts w:ascii="PTSans-Bold" w:hAnsi="PTSans-Bold" w:cs="PTSans-Bold"/>
                                    <w:b/>
                                    <w:bCs/>
                                    <w:sz w:val="16"/>
                                    <w:szCs w:val="16"/>
                                    <w:lang w:val="en-US"/>
                                  </w:rPr>
                                  <w:t xml:space="preserve">was produced by a team of experts of the </w:t>
                                </w:r>
                                <w:proofErr w:type="spellStart"/>
                                <w:r w:rsidRPr="00D42E56">
                                  <w:rPr>
                                    <w:rFonts w:ascii="PTSans-Bold" w:hAnsi="PTSans-Bold" w:cs="PTSans-Bold"/>
                                    <w:b/>
                                    <w:bCs/>
                                    <w:sz w:val="16"/>
                                    <w:szCs w:val="16"/>
                                    <w:lang w:val="en-US"/>
                                  </w:rPr>
                                  <w:t>Gaidar</w:t>
                                </w:r>
                                <w:proofErr w:type="spellEnd"/>
                                <w:r w:rsidRPr="00D42E56">
                                  <w:rPr>
                                    <w:rFonts w:ascii="PTSans-Bold" w:hAnsi="PTSans-Bold" w:cs="PTSans-Bold"/>
                                    <w:b/>
                                    <w:bCs/>
                                    <w:sz w:val="16"/>
                                    <w:szCs w:val="16"/>
                                    <w:lang w:val="en-US"/>
                                  </w:rPr>
                                  <w:t xml:space="preserve"> Institute for Economic Policy (</w:t>
                                </w:r>
                                <w:proofErr w:type="spellStart"/>
                                <w:r w:rsidRPr="00D42E56">
                                  <w:rPr>
                                    <w:rFonts w:ascii="PTSans-Bold" w:hAnsi="PTSans-Bold" w:cs="PTSans-Bold"/>
                                    <w:b/>
                                    <w:bCs/>
                                    <w:sz w:val="16"/>
                                    <w:szCs w:val="16"/>
                                    <w:lang w:val="en-US"/>
                                  </w:rPr>
                                  <w:t>Gaidar</w:t>
                                </w:r>
                                <w:proofErr w:type="spellEnd"/>
                                <w:r w:rsidRPr="00D42E56">
                                  <w:rPr>
                                    <w:rFonts w:ascii="PTSans-Bold" w:hAnsi="PTSans-Bold" w:cs="PTSans-Bold"/>
                                    <w:b/>
                                    <w:bCs/>
                                    <w:sz w:val="16"/>
                                    <w:szCs w:val="16"/>
                                    <w:lang w:val="en-US"/>
                                  </w:rPr>
                                  <w:t xml:space="preserve"> Institute)</w:t>
                                </w:r>
                                <w:r w:rsidRPr="006F524A">
                                  <w:rPr>
                                    <w:rFonts w:ascii="PTSans-Regular" w:hAnsi="PTSans-Regular" w:cs="PTSans-Regular"/>
                                    <w:color w:val="000000"/>
                                    <w:sz w:val="16"/>
                                    <w:szCs w:val="16"/>
                                    <w:lang w:val="en-US"/>
                                  </w:rPr>
                                  <w:t>:</w:t>
                                </w:r>
                              </w:p>
                              <w:p w14:paraId="282B36E2" w14:textId="3C0A9482" w:rsidR="00D42E56" w:rsidRPr="006F524A" w:rsidRDefault="00D42E56" w:rsidP="00207580">
                                <w:pPr>
                                  <w:shd w:val="clear" w:color="auto" w:fill="FFFFFF"/>
                                  <w:spacing w:before="0" w:after="0"/>
                                  <w:rPr>
                                    <w:rFonts w:ascii="PTSans-Regular" w:hAnsi="PTSans-Regular" w:cs="Arial"/>
                                    <w:sz w:val="16"/>
                                    <w:szCs w:val="16"/>
                                    <w:lang w:val="en-US"/>
                                  </w:rPr>
                                </w:pPr>
                                <w:r w:rsidRPr="006F524A">
                                  <w:rPr>
                                    <w:rFonts w:asciiTheme="minorHAnsi" w:hAnsiTheme="minorHAnsi" w:cs="Arial"/>
                                    <w:i/>
                                    <w:iCs/>
                                    <w:sz w:val="16"/>
                                    <w:szCs w:val="16"/>
                                    <w:lang w:val="en-US"/>
                                  </w:rPr>
                                  <w:t xml:space="preserve">Antonina </w:t>
                                </w:r>
                                <w:proofErr w:type="spellStart"/>
                                <w:r w:rsidRPr="006F524A">
                                  <w:rPr>
                                    <w:rFonts w:asciiTheme="minorHAnsi" w:hAnsiTheme="minorHAnsi" w:cs="Arial"/>
                                    <w:i/>
                                    <w:iCs/>
                                    <w:sz w:val="16"/>
                                    <w:szCs w:val="16"/>
                                    <w:lang w:val="en-US"/>
                                  </w:rPr>
                                  <w:t>Levashenko</w:t>
                                </w:r>
                                <w:proofErr w:type="spellEnd"/>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p>
                              <w:p w14:paraId="1CE54AC7" w14:textId="6B96CA8F" w:rsidR="00D42E56" w:rsidRPr="006F524A" w:rsidRDefault="00D42E56" w:rsidP="00207580">
                                <w:pPr>
                                  <w:shd w:val="clear" w:color="auto" w:fill="FFFFFF"/>
                                  <w:spacing w:before="0" w:after="0"/>
                                  <w:rPr>
                                    <w:rFonts w:ascii="PTSans-Regular" w:hAnsi="PTSans-Regular" w:cs="Arial"/>
                                    <w:i/>
                                    <w:iCs/>
                                    <w:sz w:val="16"/>
                                    <w:szCs w:val="16"/>
                                    <w:lang w:val="en-US"/>
                                  </w:rPr>
                                </w:pPr>
                                <w:r w:rsidRPr="006F524A">
                                  <w:rPr>
                                    <w:rFonts w:asciiTheme="minorHAnsi" w:hAnsiTheme="minorHAnsi" w:cs="Arial"/>
                                    <w:i/>
                                    <w:iCs/>
                                    <w:sz w:val="16"/>
                                    <w:szCs w:val="16"/>
                                    <w:lang w:val="en-US"/>
                                  </w:rPr>
                                  <w:t>Maris Girich</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p>
                              <w:p w14:paraId="2372837F" w14:textId="69DCBAB2" w:rsidR="00D42E56" w:rsidRPr="006F524A" w:rsidRDefault="00D42E56" w:rsidP="00207580">
                                <w:pPr>
                                  <w:shd w:val="clear" w:color="auto" w:fill="FFFFFF"/>
                                  <w:spacing w:before="0" w:after="0"/>
                                  <w:rPr>
                                    <w:rFonts w:asciiTheme="minorHAnsi" w:hAnsiTheme="minorHAnsi" w:cs="Arial"/>
                                    <w:i/>
                                    <w:iCs/>
                                    <w:sz w:val="16"/>
                                    <w:szCs w:val="16"/>
                                    <w:lang w:val="en-US"/>
                                  </w:rPr>
                                </w:pPr>
                                <w:r w:rsidRPr="006F524A">
                                  <w:rPr>
                                    <w:rFonts w:asciiTheme="minorHAnsi" w:hAnsiTheme="minorHAnsi" w:cs="Arial"/>
                                    <w:i/>
                                    <w:iCs/>
                                    <w:sz w:val="16"/>
                                    <w:szCs w:val="16"/>
                                    <w:lang w:val="en-US"/>
                                  </w:rPr>
                                  <w:t xml:space="preserve">Ivan </w:t>
                                </w:r>
                                <w:proofErr w:type="spellStart"/>
                                <w:r w:rsidRPr="006F524A">
                                  <w:rPr>
                                    <w:rFonts w:asciiTheme="minorHAnsi" w:hAnsiTheme="minorHAnsi" w:cs="Arial"/>
                                    <w:i/>
                                    <w:iCs/>
                                    <w:sz w:val="16"/>
                                    <w:szCs w:val="16"/>
                                    <w:lang w:val="en-US"/>
                                  </w:rPr>
                                  <w:t>Ermokhin</w:t>
                                </w:r>
                                <w:proofErr w:type="spellEnd"/>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00A43ABC">
                                  <w:rPr>
                                    <w:rFonts w:asciiTheme="minorHAnsi" w:hAnsiTheme="minorHAnsi"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r w:rsidRPr="006F524A">
                                  <w:rPr>
                                    <w:rFonts w:asciiTheme="minorHAnsi" w:hAnsiTheme="minorHAnsi" w:cs="Arial"/>
                                    <w:sz w:val="16"/>
                                    <w:szCs w:val="16"/>
                                    <w:lang w:val="en-US"/>
                                  </w:rPr>
                                  <w:t>.</w:t>
                                </w:r>
                              </w:p>
                              <w:p w14:paraId="7B2B5262" w14:textId="152BB5EC" w:rsidR="00D42E56" w:rsidRPr="006F524A" w:rsidRDefault="00D42E56" w:rsidP="00207580">
                                <w:pPr>
                                  <w:shd w:val="clear" w:color="auto" w:fill="FFFFFF"/>
                                  <w:spacing w:before="0" w:after="0"/>
                                  <w:rPr>
                                    <w:rFonts w:asciiTheme="minorHAnsi" w:hAnsiTheme="minorHAnsi" w:cs="Arial"/>
                                    <w:i/>
                                    <w:iCs/>
                                    <w:sz w:val="16"/>
                                    <w:szCs w:val="16"/>
                                    <w:lang w:val="en-US"/>
                                  </w:rPr>
                                </w:pPr>
                                <w:r w:rsidRPr="006F524A">
                                  <w:rPr>
                                    <w:rFonts w:asciiTheme="minorHAnsi" w:hAnsiTheme="minorHAnsi" w:cs="Arial"/>
                                    <w:i/>
                                    <w:iCs/>
                                    <w:sz w:val="16"/>
                                    <w:szCs w:val="16"/>
                                    <w:lang w:val="en-US"/>
                                  </w:rPr>
                                  <w:t xml:space="preserve">O. </w:t>
                                </w:r>
                                <w:proofErr w:type="spellStart"/>
                                <w:r w:rsidRPr="006F524A">
                                  <w:rPr>
                                    <w:rFonts w:asciiTheme="minorHAnsi" w:hAnsiTheme="minorHAnsi" w:cs="Arial"/>
                                    <w:i/>
                                    <w:iCs/>
                                    <w:sz w:val="16"/>
                                    <w:szCs w:val="16"/>
                                    <w:lang w:val="en-US"/>
                                  </w:rPr>
                                  <w:t>Magomedova</w:t>
                                </w:r>
                                <w:proofErr w:type="spellEnd"/>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r w:rsidRPr="006F524A">
                                  <w:rPr>
                                    <w:rFonts w:asciiTheme="minorHAnsi" w:hAnsiTheme="minorHAnsi" w:cs="Arial"/>
                                    <w:sz w:val="16"/>
                                    <w:szCs w:val="16"/>
                                    <w:lang w:val="en-US"/>
                                  </w:rPr>
                                  <w:t>.</w:t>
                                </w:r>
                              </w:p>
                              <w:p w14:paraId="48048318" w14:textId="4F5C3FB5" w:rsidR="00D42E56" w:rsidRPr="006F524A" w:rsidRDefault="00D42E56" w:rsidP="00207580">
                                <w:pPr>
                                  <w:shd w:val="clear" w:color="auto" w:fill="FFFFFF"/>
                                  <w:spacing w:before="0" w:after="0"/>
                                  <w:rPr>
                                    <w:rFonts w:ascii="PTSans-Regular" w:hAnsi="PTSans-Regular" w:cs="Arial"/>
                                    <w:sz w:val="16"/>
                                    <w:szCs w:val="16"/>
                                    <w:lang w:val="en-US"/>
                                  </w:rPr>
                                </w:pPr>
                                <w:r w:rsidRPr="006F524A">
                                  <w:rPr>
                                    <w:rFonts w:asciiTheme="minorHAnsi" w:hAnsiTheme="minorHAnsi" w:cs="Arial"/>
                                    <w:i/>
                                    <w:iCs/>
                                    <w:sz w:val="16"/>
                                    <w:szCs w:val="16"/>
                                    <w:lang w:val="en-US"/>
                                  </w:rPr>
                                  <w:t xml:space="preserve">Tatiana </w:t>
                                </w:r>
                                <w:proofErr w:type="spellStart"/>
                                <w:r w:rsidRPr="006F524A">
                                  <w:rPr>
                                    <w:rFonts w:asciiTheme="minorHAnsi" w:hAnsiTheme="minorHAnsi" w:cs="Arial"/>
                                    <w:i/>
                                    <w:iCs/>
                                    <w:sz w:val="16"/>
                                    <w:szCs w:val="16"/>
                                    <w:lang w:val="en-US"/>
                                  </w:rPr>
                                  <w:t>Malinina</w:t>
                                </w:r>
                                <w:proofErr w:type="spellEnd"/>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w:t>
                                </w:r>
                                <w:proofErr w:type="spellStart"/>
                                <w:r w:rsidRPr="006F524A">
                                  <w:rPr>
                                    <w:rFonts w:ascii="PTSans-Regular" w:hAnsi="PTSans-Regular" w:cs="Arial"/>
                                    <w:sz w:val="16"/>
                                    <w:szCs w:val="16"/>
                                    <w:lang w:val="en-US"/>
                                  </w:rPr>
                                  <w:t>Gaidar</w:t>
                                </w:r>
                                <w:proofErr w:type="spellEnd"/>
                                <w:r w:rsidRPr="006F524A">
                                  <w:rPr>
                                    <w:rFonts w:ascii="PTSans-Regular" w:hAnsi="PTSans-Regular" w:cs="Arial"/>
                                    <w:sz w:val="16"/>
                                    <w:szCs w:val="16"/>
                                    <w:lang w:val="en-US"/>
                                  </w:rPr>
                                  <w:t xml:space="preserve"> Institute</w:t>
                                </w:r>
                              </w:p>
                              <w:p w14:paraId="7026158B" w14:textId="77777777" w:rsidR="00D42E56" w:rsidRPr="00BD32FD" w:rsidRDefault="00D42E56" w:rsidP="00D42E56">
                                <w:pPr>
                                  <w:shd w:val="clear" w:color="auto" w:fill="FFFFFF"/>
                                  <w:rPr>
                                    <w:rFonts w:ascii="PTSans-Regular" w:hAnsi="PTSans-Regular" w:cs="Arial"/>
                                    <w:sz w:val="20"/>
                                    <w:szCs w:val="20"/>
                                    <w:lang w:val="en-US"/>
                                  </w:rPr>
                                </w:pPr>
                              </w:p>
                              <w:p w14:paraId="00156FEF" w14:textId="77777777" w:rsidR="00D42E56" w:rsidRPr="00BD32FD" w:rsidRDefault="00D42E56" w:rsidP="00D42E56">
                                <w:pPr>
                                  <w:shd w:val="clear" w:color="auto" w:fill="FFFFFF"/>
                                  <w:rPr>
                                    <w:rFonts w:ascii="PTSans-Regular" w:hAnsi="PTSans-Regular" w:cs="Arial"/>
                                    <w:sz w:val="20"/>
                                    <w:szCs w:val="20"/>
                                    <w:lang w:val="en-US"/>
                                  </w:rPr>
                                </w:pPr>
                              </w:p>
                              <w:p w14:paraId="5173CFCE" w14:textId="77777777" w:rsidR="00D42E56" w:rsidRPr="006F524A" w:rsidRDefault="00D42E56" w:rsidP="00D42E56">
                                <w:pPr>
                                  <w:shd w:val="clear" w:color="auto" w:fill="FFFFFF"/>
                                  <w:rPr>
                                    <w:rFonts w:ascii="PTSans-Regular" w:hAnsi="PTSans-Regular" w:cs="Arial"/>
                                    <w:sz w:val="20"/>
                                    <w:szCs w:val="20"/>
                                    <w:lang w:val="en-US"/>
                                  </w:rPr>
                                </w:pPr>
                                <w:r w:rsidRPr="006F524A">
                                  <w:rPr>
                                    <w:rFonts w:cs="PT Sans"/>
                                    <w:i/>
                                    <w:iCs/>
                                    <w:color w:val="221E1F"/>
                                    <w:sz w:val="20"/>
                                    <w:szCs w:val="20"/>
                                    <w:lang w:val="en-US"/>
                                  </w:rPr>
                                  <w:t>The reference to this publication is mandatory if you intend to use this material in whole or in part.</w:t>
                                </w:r>
                              </w:p>
                              <w:p w14:paraId="4BA1DE69" w14:textId="295E0457" w:rsidR="00635B0A" w:rsidRPr="00D42E56" w:rsidRDefault="00635B0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68A89" id="_x0000_t202" coordsize="21600,21600" o:spt="202" path="m,l,21600r21600,l21600,xe">
                    <v:stroke joinstyle="miter"/>
                    <v:path gradientshapeok="t" o:connecttype="rect"/>
                  </v:shapetype>
                  <v:shape id="Надпись 2" o:spid="_x0000_s1026" type="#_x0000_t202" style="position:absolute;margin-left:43.5pt;margin-top:617.7pt;width:458.95pt;height:118.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" stroked="f">
                    <v:textbox>
                      <w:txbxContent>
                        <w:p w14:paraId="1D7EE530" w14:textId="77777777" w:rsidR="00D42E56" w:rsidRPr="006F524A" w:rsidRDefault="00D42E56" w:rsidP="00D42E56">
                          <w:pPr>
                            <w:shd w:val="clear" w:color="auto" w:fill="FFFFFF"/>
                            <w:spacing w:before="0" w:after="0"/>
                            <w:rPr>
                              <w:rFonts w:ascii="PTSans-Regular" w:hAnsi="PTSans-Regular" w:cs="PTSans-Regular"/>
                              <w:color w:val="000000"/>
                              <w:sz w:val="16"/>
                              <w:szCs w:val="16"/>
                              <w:lang w:val="en-US"/>
                            </w:rPr>
                          </w:pPr>
                          <w:r w:rsidRPr="006F524A">
                            <w:rPr>
                              <w:rFonts w:ascii="PTSans-Bold" w:hAnsi="PTSans-Bold" w:cs="PTSans-Bold"/>
                              <w:b/>
                              <w:bCs/>
                              <w:color w:val="005494"/>
                              <w:sz w:val="16"/>
                              <w:szCs w:val="16"/>
                              <w:lang w:val="en-US"/>
                            </w:rPr>
                            <w:t xml:space="preserve">The monitoring </w:t>
                          </w:r>
                          <w:r w:rsidRPr="00D42E56">
                            <w:rPr>
                              <w:rFonts w:ascii="PTSans-Bold" w:hAnsi="PTSans-Bold" w:cs="PTSans-Bold"/>
                              <w:b/>
                              <w:bCs/>
                              <w:sz w:val="16"/>
                              <w:szCs w:val="16"/>
                              <w:lang w:val="en-US"/>
                            </w:rPr>
                            <w:t>was produced by a team of experts of the Gaidar Institute for Economic Policy (Gaidar Institute)</w:t>
                          </w:r>
                          <w:r w:rsidRPr="006F524A">
                            <w:rPr>
                              <w:rFonts w:ascii="PTSans-Regular" w:hAnsi="PTSans-Regular" w:cs="PTSans-Regular"/>
                              <w:color w:val="000000"/>
                              <w:sz w:val="16"/>
                              <w:szCs w:val="16"/>
                              <w:lang w:val="en-US"/>
                            </w:rPr>
                            <w:t>:</w:t>
                          </w:r>
                        </w:p>
                        <w:p w14:paraId="282B36E2" w14:textId="3C0A9482" w:rsidR="00D42E56" w:rsidRPr="006F524A" w:rsidRDefault="00D42E56" w:rsidP="00207580">
                          <w:pPr>
                            <w:shd w:val="clear" w:color="auto" w:fill="FFFFFF"/>
                            <w:spacing w:before="0" w:after="0"/>
                            <w:rPr>
                              <w:rFonts w:ascii="PTSans-Regular" w:hAnsi="PTSans-Regular" w:cs="Arial"/>
                              <w:sz w:val="16"/>
                              <w:szCs w:val="16"/>
                              <w:lang w:val="en-US"/>
                            </w:rPr>
                          </w:pPr>
                          <w:r w:rsidRPr="006F524A">
                            <w:rPr>
                              <w:rFonts w:asciiTheme="minorHAnsi" w:hAnsiTheme="minorHAnsi" w:cs="Arial"/>
                              <w:i/>
                              <w:iCs/>
                              <w:sz w:val="16"/>
                              <w:szCs w:val="16"/>
                              <w:lang w:val="en-US"/>
                            </w:rPr>
                            <w:t>Antonina Levashenko</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PTSans-Regular" w:hAnsi="PTSans-Regular" w:cs="Arial"/>
                              <w:sz w:val="16"/>
                              <w:szCs w:val="16"/>
                              <w:lang w:val="en-US"/>
                            </w:rPr>
                            <w:t>, Gaidar Institute.</w:t>
                          </w:r>
                        </w:p>
                        <w:p w14:paraId="1CE54AC7" w14:textId="6B96CA8F" w:rsidR="00D42E56" w:rsidRPr="006F524A" w:rsidRDefault="00D42E56" w:rsidP="00207580">
                          <w:pPr>
                            <w:shd w:val="clear" w:color="auto" w:fill="FFFFFF"/>
                            <w:spacing w:before="0" w:after="0"/>
                            <w:rPr>
                              <w:rFonts w:ascii="PTSans-Regular" w:hAnsi="PTSans-Regular" w:cs="Arial"/>
                              <w:i/>
                              <w:iCs/>
                              <w:sz w:val="16"/>
                              <w:szCs w:val="16"/>
                              <w:lang w:val="en-US"/>
                            </w:rPr>
                          </w:pPr>
                          <w:r w:rsidRPr="006F524A">
                            <w:rPr>
                              <w:rFonts w:asciiTheme="minorHAnsi" w:hAnsiTheme="minorHAnsi" w:cs="Arial"/>
                              <w:i/>
                              <w:iCs/>
                              <w:sz w:val="16"/>
                              <w:szCs w:val="16"/>
                              <w:lang w:val="en-US"/>
                            </w:rPr>
                            <w:t>Maris Girich</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 xml:space="preserve">, </w:t>
                          </w:r>
                          <w:r w:rsidRPr="006F524A">
                            <w:rPr>
                              <w:rFonts w:ascii="PTSans-Regular" w:hAnsi="PTSans-Regular" w:cs="Arial"/>
                              <w:sz w:val="16"/>
                              <w:szCs w:val="16"/>
                              <w:lang w:val="en-US"/>
                            </w:rPr>
                            <w:t>Gaidar Institute.</w:t>
                          </w:r>
                        </w:p>
                        <w:p w14:paraId="2372837F" w14:textId="69DCBAB2" w:rsidR="00D42E56" w:rsidRPr="006F524A" w:rsidRDefault="00D42E56" w:rsidP="00207580">
                          <w:pPr>
                            <w:shd w:val="clear" w:color="auto" w:fill="FFFFFF"/>
                            <w:spacing w:before="0" w:after="0"/>
                            <w:rPr>
                              <w:rFonts w:asciiTheme="minorHAnsi" w:hAnsiTheme="minorHAnsi" w:cs="Arial"/>
                              <w:i/>
                              <w:iCs/>
                              <w:sz w:val="16"/>
                              <w:szCs w:val="16"/>
                              <w:lang w:val="en-US"/>
                            </w:rPr>
                          </w:pPr>
                          <w:r w:rsidRPr="006F524A">
                            <w:rPr>
                              <w:rFonts w:asciiTheme="minorHAnsi" w:hAnsiTheme="minorHAnsi" w:cs="Arial"/>
                              <w:i/>
                              <w:iCs/>
                              <w:sz w:val="16"/>
                              <w:szCs w:val="16"/>
                              <w:lang w:val="en-US"/>
                            </w:rPr>
                            <w:t>Ivan Ermokhin</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00A43ABC">
                            <w:rPr>
                              <w:rFonts w:asciiTheme="minorHAnsi" w:hAnsiTheme="minorHAnsi"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Gaidar Institute</w:t>
                          </w:r>
                          <w:r w:rsidRPr="006F524A">
                            <w:rPr>
                              <w:rFonts w:asciiTheme="minorHAnsi" w:hAnsiTheme="minorHAnsi" w:cs="Arial"/>
                              <w:sz w:val="16"/>
                              <w:szCs w:val="16"/>
                              <w:lang w:val="en-US"/>
                            </w:rPr>
                            <w:t>.</w:t>
                          </w:r>
                        </w:p>
                        <w:p w14:paraId="7B2B5262" w14:textId="152BB5EC" w:rsidR="00D42E56" w:rsidRPr="006F524A" w:rsidRDefault="00D42E56" w:rsidP="00207580">
                          <w:pPr>
                            <w:shd w:val="clear" w:color="auto" w:fill="FFFFFF"/>
                            <w:spacing w:before="0" w:after="0"/>
                            <w:rPr>
                              <w:rFonts w:asciiTheme="minorHAnsi" w:hAnsiTheme="minorHAnsi" w:cs="Arial"/>
                              <w:i/>
                              <w:iCs/>
                              <w:sz w:val="16"/>
                              <w:szCs w:val="16"/>
                              <w:lang w:val="en-US"/>
                            </w:rPr>
                          </w:pPr>
                          <w:r w:rsidRPr="006F524A">
                            <w:rPr>
                              <w:rFonts w:asciiTheme="minorHAnsi" w:hAnsiTheme="minorHAnsi" w:cs="Arial"/>
                              <w:i/>
                              <w:iCs/>
                              <w:sz w:val="16"/>
                              <w:szCs w:val="16"/>
                              <w:lang w:val="en-US"/>
                            </w:rPr>
                            <w:t>O. Magomedova</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Gaidar Institute</w:t>
                          </w:r>
                          <w:r w:rsidRPr="006F524A">
                            <w:rPr>
                              <w:rFonts w:asciiTheme="minorHAnsi" w:hAnsiTheme="minorHAnsi" w:cs="Arial"/>
                              <w:sz w:val="16"/>
                              <w:szCs w:val="16"/>
                              <w:lang w:val="en-US"/>
                            </w:rPr>
                            <w:t>.</w:t>
                          </w:r>
                        </w:p>
                        <w:p w14:paraId="48048318" w14:textId="4F5C3FB5" w:rsidR="00D42E56" w:rsidRPr="006F524A" w:rsidRDefault="00D42E56" w:rsidP="00207580">
                          <w:pPr>
                            <w:shd w:val="clear" w:color="auto" w:fill="FFFFFF"/>
                            <w:spacing w:before="0" w:after="0"/>
                            <w:rPr>
                              <w:rFonts w:ascii="PTSans-Regular" w:hAnsi="PTSans-Regular" w:cs="Arial"/>
                              <w:sz w:val="16"/>
                              <w:szCs w:val="16"/>
                              <w:lang w:val="en-US"/>
                            </w:rPr>
                          </w:pPr>
                          <w:r w:rsidRPr="006F524A">
                            <w:rPr>
                              <w:rFonts w:asciiTheme="minorHAnsi" w:hAnsiTheme="minorHAnsi" w:cs="Arial"/>
                              <w:i/>
                              <w:iCs/>
                              <w:sz w:val="16"/>
                              <w:szCs w:val="16"/>
                              <w:lang w:val="en-US"/>
                            </w:rPr>
                            <w:t>Tatiana Malinina</w:t>
                          </w:r>
                          <w:r w:rsidRPr="006F524A">
                            <w:rPr>
                              <w:rFonts w:ascii="PTSans-Regular" w:hAnsi="PTSans-Regular" w:cs="Arial"/>
                              <w:i/>
                              <w:iCs/>
                              <w:sz w:val="16"/>
                              <w:szCs w:val="16"/>
                              <w:lang w:val="en-US"/>
                            </w:rPr>
                            <w:t xml:space="preserve">, </w:t>
                          </w:r>
                          <w:r w:rsidRPr="006F524A">
                            <w:rPr>
                              <w:rFonts w:asciiTheme="minorHAnsi" w:hAnsiTheme="minorHAnsi" w:cs="Arial"/>
                              <w:sz w:val="16"/>
                              <w:szCs w:val="16"/>
                              <w:lang w:val="en-US"/>
                            </w:rPr>
                            <w:t>Senior Researcher,</w:t>
                          </w:r>
                          <w:r w:rsidRPr="006F524A">
                            <w:rPr>
                              <w:rFonts w:ascii="PTSans-Regular" w:hAnsi="PTSans-Regular" w:cs="Arial"/>
                              <w:sz w:val="16"/>
                              <w:szCs w:val="16"/>
                              <w:lang w:val="en-US"/>
                            </w:rPr>
                            <w:t xml:space="preserve"> </w:t>
                          </w:r>
                          <w:r w:rsidR="00207580" w:rsidRPr="00207580">
                            <w:rPr>
                              <w:rFonts w:asciiTheme="minorHAnsi" w:hAnsiTheme="minorHAnsi" w:cs="Arial"/>
                              <w:sz w:val="16"/>
                              <w:szCs w:val="16"/>
                              <w:lang w:val="en-US"/>
                            </w:rPr>
                            <w:t>International Best Practices Analysis Department</w:t>
                          </w:r>
                          <w:r w:rsidRPr="006F524A">
                            <w:rPr>
                              <w:rFonts w:asciiTheme="minorHAnsi" w:hAnsiTheme="minorHAnsi" w:cs="Arial"/>
                              <w:sz w:val="16"/>
                              <w:szCs w:val="16"/>
                              <w:lang w:val="en-US"/>
                            </w:rPr>
                            <w:t>,</w:t>
                          </w:r>
                          <w:r w:rsidRPr="006F524A">
                            <w:rPr>
                              <w:rFonts w:ascii="PTSans-Regular" w:hAnsi="PTSans-Regular" w:cs="Arial"/>
                              <w:sz w:val="16"/>
                              <w:szCs w:val="16"/>
                              <w:lang w:val="en-US"/>
                            </w:rPr>
                            <w:t xml:space="preserve"> Gaidar Institute</w:t>
                          </w:r>
                        </w:p>
                        <w:p w14:paraId="7026158B" w14:textId="77777777" w:rsidR="00D42E56" w:rsidRPr="00BD32FD" w:rsidRDefault="00D42E56" w:rsidP="00D42E56">
                          <w:pPr>
                            <w:shd w:val="clear" w:color="auto" w:fill="FFFFFF"/>
                            <w:rPr>
                              <w:rFonts w:ascii="PTSans-Regular" w:hAnsi="PTSans-Regular" w:cs="Arial"/>
                              <w:sz w:val="20"/>
                              <w:szCs w:val="20"/>
                              <w:lang w:val="en-US"/>
                            </w:rPr>
                          </w:pPr>
                        </w:p>
                        <w:p w14:paraId="00156FEF" w14:textId="77777777" w:rsidR="00D42E56" w:rsidRPr="00BD32FD" w:rsidRDefault="00D42E56" w:rsidP="00D42E56">
                          <w:pPr>
                            <w:shd w:val="clear" w:color="auto" w:fill="FFFFFF"/>
                            <w:rPr>
                              <w:rFonts w:ascii="PTSans-Regular" w:hAnsi="PTSans-Regular" w:cs="Arial"/>
                              <w:sz w:val="20"/>
                              <w:szCs w:val="20"/>
                              <w:lang w:val="en-US"/>
                            </w:rPr>
                          </w:pPr>
                        </w:p>
                        <w:p w14:paraId="5173CFCE" w14:textId="77777777" w:rsidR="00D42E56" w:rsidRPr="006F524A" w:rsidRDefault="00D42E56" w:rsidP="00D42E56">
                          <w:pPr>
                            <w:shd w:val="clear" w:color="auto" w:fill="FFFFFF"/>
                            <w:rPr>
                              <w:rFonts w:ascii="PTSans-Regular" w:hAnsi="PTSans-Regular" w:cs="Arial"/>
                              <w:sz w:val="20"/>
                              <w:szCs w:val="20"/>
                              <w:lang w:val="en-US"/>
                            </w:rPr>
                          </w:pPr>
                          <w:r w:rsidRPr="006F524A">
                            <w:rPr>
                              <w:rFonts w:cs="PT Sans"/>
                              <w:i/>
                              <w:iCs/>
                              <w:color w:val="221E1F"/>
                              <w:sz w:val="20"/>
                              <w:szCs w:val="20"/>
                              <w:lang w:val="en-US"/>
                            </w:rPr>
                            <w:t>The reference to this publication is mandatory if you intend to use this material in whole or in part.</w:t>
                          </w:r>
                        </w:p>
                        <w:p w14:paraId="4BA1DE69" w14:textId="295E0457" w:rsidR="00635B0A" w:rsidRPr="00D42E56" w:rsidRDefault="00635B0A">
                          <w:pPr>
                            <w:rPr>
                              <w:lang w:val="en-US"/>
                            </w:rPr>
                          </w:pPr>
                        </w:p>
                      </w:txbxContent>
                    </v:textbox>
                    <w10:wrap type="square"/>
                  </v:shape>
                </w:pict>
              </mc:Fallback>
            </mc:AlternateContent>
          </w:r>
          <w:r w:rsidRPr="00885C97">
            <w:rPr>
              <w:noProof/>
              <w:lang w:val="de-DE" w:eastAsia="de-DE"/>
            </w:rPr>
            <mc:AlternateContent>
              <mc:Choice Requires="wps">
                <w:drawing>
                  <wp:anchor distT="0" distB="0" distL="114300" distR="114300" simplePos="0" relativeHeight="251698176" behindDoc="0" locked="0" layoutInCell="1" allowOverlap="1" wp14:anchorId="78DABDB3" wp14:editId="7FDB2FF6">
                    <wp:simplePos x="0" y="0"/>
                    <wp:positionH relativeFrom="page">
                      <wp:posOffset>1387493</wp:posOffset>
                    </wp:positionH>
                    <wp:positionV relativeFrom="page">
                      <wp:posOffset>10205763</wp:posOffset>
                    </wp:positionV>
                    <wp:extent cx="3660775" cy="3651250"/>
                    <wp:effectExtent l="0" t="0" r="635" b="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172483571" w:displacedByCustomXml="next"/>
                              <w:bookmarkStart w:id="1" w:name="_Hlk172483570" w:displacedByCustomXml="nex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4-10T00:00:00Z">
                                    <w:dateFormat w:val="MMMM d, yyyy"/>
                                    <w:lid w:val="en-US"/>
                                    <w:storeMappedDataAs w:val="dateTime"/>
                                    <w:calendar w:val="gregorian"/>
                                  </w:date>
                                </w:sdtPr>
                                <w:sdtContent>
                                  <w:p w14:paraId="1D9A0735" w14:textId="065E0CBD" w:rsidR="00AE7491" w:rsidRPr="004A0D34" w:rsidRDefault="008E3A17">
                                    <w:pPr>
                                      <w:pStyle w:val="afb"/>
                                      <w:jc w:val="right"/>
                                      <w:rPr>
                                        <w:rFonts w:ascii="Arial" w:hAnsi="Arial" w:cs="Arial"/>
                                        <w:caps/>
                                        <w:color w:val="D9D9D9" w:themeColor="background1" w:themeShade="D9"/>
                                        <w:sz w:val="20"/>
                                        <w:szCs w:val="20"/>
                                      </w:rPr>
                                    </w:pPr>
                                    <w:r>
                                      <w:rPr>
                                        <w:rFonts w:ascii="Arial" w:hAnsi="Arial" w:cs="Arial"/>
                                        <w:caps/>
                                        <w:color w:val="D9D9D9" w:themeColor="background1" w:themeShade="D9"/>
                                        <w:sz w:val="20"/>
                                        <w:szCs w:val="20"/>
                                      </w:rPr>
                                      <w:t>April 10, 2024</w:t>
                                    </w:r>
                                  </w:p>
                                </w:sdtContent>
                              </w:sdt>
                              <w:bookmarkEnd w:id="0" w:displacedByCustomXml="prev"/>
                              <w:bookmarkEnd w:id="1" w:displacedByCustomXml="prev"/>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8DABDB3" id="Text Box 111" o:spid="_x0000_s1027" type="#_x0000_t202" style="position:absolute;margin-left:109.25pt;margin-top:803.6pt;width:288.25pt;height:287.5pt;z-index:25169817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" filled="f" stroked="f" strokeweight=".5pt">
                    <v:textbox style="mso-fit-shape-to-text:t" inset="0,0,0,0">
                      <w:txbxContent>
                        <w:bookmarkStart w:id="2" w:name="_Hlk172483571" w:displacedByCustomXml="next"/>
                        <w:bookmarkStart w:id="3" w:name="_Hlk172483570" w:displacedByCustomXml="nex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4-10T00:00:00Z">
                              <w:dateFormat w:val="MMMM d, yyyy"/>
                              <w:lid w:val="en-US"/>
                              <w:storeMappedDataAs w:val="dateTime"/>
                              <w:calendar w:val="gregorian"/>
                            </w:date>
                          </w:sdtPr>
                          <w:sdtContent>
                            <w:p w14:paraId="1D9A0735" w14:textId="065E0CBD" w:rsidR="00AE7491" w:rsidRPr="004A0D34" w:rsidRDefault="008E3A17">
                              <w:pPr>
                                <w:pStyle w:val="afb"/>
                                <w:jc w:val="right"/>
                                <w:rPr>
                                  <w:rFonts w:ascii="Arial" w:hAnsi="Arial" w:cs="Arial"/>
                                  <w:caps/>
                                  <w:color w:val="D9D9D9" w:themeColor="background1" w:themeShade="D9"/>
                                  <w:sz w:val="20"/>
                                  <w:szCs w:val="20"/>
                                </w:rPr>
                              </w:pPr>
                              <w:r>
                                <w:rPr>
                                  <w:rFonts w:ascii="Arial" w:hAnsi="Arial" w:cs="Arial"/>
                                  <w:caps/>
                                  <w:color w:val="D9D9D9" w:themeColor="background1" w:themeShade="D9"/>
                                  <w:sz w:val="20"/>
                                  <w:szCs w:val="20"/>
                                </w:rPr>
                                <w:t>April 10, 2024</w:t>
                              </w:r>
                            </w:p>
                          </w:sdtContent>
                        </w:sdt>
                        <w:bookmarkEnd w:id="2" w:displacedByCustomXml="prev"/>
                        <w:bookmarkEnd w:id="3" w:displacedByCustomXml="prev"/>
                      </w:txbxContent>
                    </v:textbox>
                    <w10:wrap type="square" anchorx="page" anchory="page"/>
                  </v:shape>
                </w:pict>
              </mc:Fallback>
            </mc:AlternateContent>
          </w:r>
          <w:r w:rsidR="00D83457" w:rsidRPr="00885C97">
            <w:rPr>
              <w:noProof/>
              <w:lang w:val="de-DE" w:eastAsia="de-DE"/>
            </w:rPr>
            <mc:AlternateContent>
              <mc:Choice Requires="wps">
                <w:drawing>
                  <wp:anchor distT="0" distB="0" distL="114300" distR="114300" simplePos="0" relativeHeight="251707392" behindDoc="0" locked="0" layoutInCell="1" allowOverlap="1" wp14:anchorId="586A8FDC" wp14:editId="21AC261B">
                    <wp:simplePos x="0" y="0"/>
                    <wp:positionH relativeFrom="column">
                      <wp:posOffset>554502</wp:posOffset>
                    </wp:positionH>
                    <wp:positionV relativeFrom="paragraph">
                      <wp:posOffset>4928528</wp:posOffset>
                    </wp:positionV>
                    <wp:extent cx="6096000" cy="939567"/>
                    <wp:effectExtent l="0" t="0" r="0" b="635"/>
                    <wp:wrapNone/>
                    <wp:docPr id="1407620764" name="Text Box 48"/>
                    <wp:cNvGraphicFramePr/>
                    <a:graphic xmlns:a="http://schemas.openxmlformats.org/drawingml/2006/main">
                      <a:graphicData uri="http://schemas.microsoft.com/office/word/2010/wordprocessingShape">
                        <wps:wsp>
                          <wps:cNvSpPr txBox="1"/>
                          <wps:spPr>
                            <a:xfrm>
                              <a:off x="0" y="0"/>
                              <a:ext cx="6096000" cy="939567"/>
                            </a:xfrm>
                            <a:prstGeom prst="rect">
                              <a:avLst/>
                            </a:prstGeom>
                            <a:solidFill>
                              <a:schemeClr val="lt1"/>
                            </a:solidFill>
                            <a:ln w="6350">
                              <a:noFill/>
                            </a:ln>
                          </wps:spPr>
                          <wps:txbx>
                            <w:txbxContent>
                              <w:p w14:paraId="07499475" w14:textId="445632A3" w:rsidR="00AE7491" w:rsidRPr="00D42E56" w:rsidRDefault="00D42E56" w:rsidP="00DB5B1B">
                                <w:pPr>
                                  <w:spacing w:line="276" w:lineRule="auto"/>
                                  <w:rPr>
                                    <w:rFonts w:ascii="Arial" w:hAnsi="Arial" w:cs="Arial"/>
                                    <w:b/>
                                    <w:color w:val="365F91" w:themeColor="accent1" w:themeShade="BF"/>
                                    <w:lang w:val="en-US"/>
                                  </w:rPr>
                                </w:pPr>
                                <w:r w:rsidRPr="00D42E56">
                                  <w:rPr>
                                    <w:rFonts w:ascii="Arial" w:hAnsi="Arial" w:cs="Arial"/>
                                    <w:b/>
                                    <w:color w:val="365F91" w:themeColor="accent1" w:themeShade="BF"/>
                                    <w:lang w:val="en-US"/>
                                  </w:rPr>
                                  <w:t>Combating anti-competitive practices, cybersecurity, new laws for artificial intelligence</w:t>
                                </w:r>
                                <w:r w:rsidR="00AE7491" w:rsidRPr="00D42E56">
                                  <w:rPr>
                                    <w:rFonts w:ascii="Arial" w:hAnsi="Arial" w:cs="Arial"/>
                                    <w:b/>
                                    <w:color w:val="365F91" w:themeColor="accent1" w:themeShade="BF"/>
                                    <w:lang w:val="en-US"/>
                                  </w:rPr>
                                  <w:t xml:space="preserve"> </w:t>
                                </w:r>
                              </w:p>
                              <w:p w14:paraId="70BB0F36" w14:textId="6DE36462" w:rsidR="00AE7491" w:rsidRPr="002009F6" w:rsidRDefault="00D42E56" w:rsidP="00DB5B1B">
                                <w:pPr>
                                  <w:spacing w:line="276" w:lineRule="auto"/>
                                  <w:rPr>
                                    <w:rFonts w:ascii="Arial" w:hAnsi="Arial" w:cs="Arial"/>
                                    <w:bCs/>
                                    <w:i/>
                                    <w:iCs/>
                                    <w:color w:val="365F91" w:themeColor="accent1" w:themeShade="BF"/>
                                    <w:sz w:val="20"/>
                                    <w:szCs w:val="20"/>
                                  </w:rPr>
                                </w:pPr>
                                <w:r>
                                  <w:rPr>
                                    <w:rFonts w:ascii="Arial" w:hAnsi="Arial" w:cs="Arial"/>
                                    <w:bCs/>
                                    <w:i/>
                                    <w:iCs/>
                                    <w:color w:val="365F91" w:themeColor="accent1" w:themeShade="BF"/>
                                    <w:sz w:val="20"/>
                                    <w:szCs w:val="20"/>
                                    <w:lang w:val="en-US"/>
                                  </w:rPr>
                                  <w:t>Monitoring No. 3</w:t>
                                </w:r>
                                <w:r w:rsidR="00AE7491" w:rsidRPr="002009F6">
                                  <w:rPr>
                                    <w:rFonts w:ascii="Arial" w:hAnsi="Arial" w:cs="Arial"/>
                                    <w:bCs/>
                                    <w:i/>
                                    <w:iCs/>
                                    <w:color w:val="365F91" w:themeColor="accent1" w:themeShade="BF"/>
                                    <w:sz w:val="20"/>
                                    <w:szCs w:val="20"/>
                                  </w:rPr>
                                  <w:t xml:space="preserve"> (</w:t>
                                </w:r>
                                <w:r>
                                  <w:rPr>
                                    <w:rFonts w:ascii="Arial" w:hAnsi="Arial" w:cs="Arial"/>
                                    <w:bCs/>
                                    <w:i/>
                                    <w:iCs/>
                                    <w:color w:val="365F91" w:themeColor="accent1" w:themeShade="BF"/>
                                    <w:sz w:val="20"/>
                                    <w:szCs w:val="20"/>
                                    <w:lang w:val="en-US"/>
                                  </w:rPr>
                                  <w:t>March</w:t>
                                </w:r>
                                <w:r w:rsidR="00AE7491" w:rsidRPr="002009F6">
                                  <w:rPr>
                                    <w:rFonts w:ascii="Arial" w:hAnsi="Arial" w:cs="Arial"/>
                                    <w:bCs/>
                                    <w:i/>
                                    <w:iCs/>
                                    <w:color w:val="365F91" w:themeColor="accent1" w:themeShade="BF"/>
                                    <w:sz w:val="20"/>
                                    <w:szCs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A8FDC" id="Text Box 48" o:spid="_x0000_s1028" type="#_x0000_t202" style="position:absolute;margin-left:43.65pt;margin-top:388.05pt;width:480pt;height:7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U7MAIAAFs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" fillcolor="white [3201]" stroked="f" strokeweight=".5pt">
                    <v:textbox>
                      <w:txbxContent>
                        <w:p w14:paraId="07499475" w14:textId="445632A3" w:rsidR="00AE7491" w:rsidRPr="00D42E56" w:rsidRDefault="00D42E56" w:rsidP="00DB5B1B">
                          <w:pPr>
                            <w:spacing w:line="276" w:lineRule="auto"/>
                            <w:rPr>
                              <w:rFonts w:ascii="Arial" w:hAnsi="Arial" w:cs="Arial"/>
                              <w:b/>
                              <w:color w:val="365F91" w:themeColor="accent1" w:themeShade="BF"/>
                              <w:lang w:val="en-US"/>
                            </w:rPr>
                          </w:pPr>
                          <w:r w:rsidRPr="00D42E56">
                            <w:rPr>
                              <w:rFonts w:ascii="Arial" w:hAnsi="Arial" w:cs="Arial"/>
                              <w:b/>
                              <w:color w:val="365F91" w:themeColor="accent1" w:themeShade="BF"/>
                              <w:lang w:val="en-US"/>
                            </w:rPr>
                            <w:t>Combating anti-competitive practices, cybersecurity, new laws for artificial intelligence</w:t>
                          </w:r>
                          <w:r w:rsidR="00AE7491" w:rsidRPr="00D42E56">
                            <w:rPr>
                              <w:rFonts w:ascii="Arial" w:hAnsi="Arial" w:cs="Arial"/>
                              <w:b/>
                              <w:color w:val="365F91" w:themeColor="accent1" w:themeShade="BF"/>
                              <w:lang w:val="en-US"/>
                            </w:rPr>
                            <w:t xml:space="preserve"> </w:t>
                          </w:r>
                        </w:p>
                        <w:p w14:paraId="70BB0F36" w14:textId="6DE36462" w:rsidR="00AE7491" w:rsidRPr="002009F6" w:rsidRDefault="00D42E56" w:rsidP="00DB5B1B">
                          <w:pPr>
                            <w:spacing w:line="276" w:lineRule="auto"/>
                            <w:rPr>
                              <w:rFonts w:ascii="Arial" w:hAnsi="Arial" w:cs="Arial"/>
                              <w:bCs/>
                              <w:i/>
                              <w:iCs/>
                              <w:color w:val="365F91" w:themeColor="accent1" w:themeShade="BF"/>
                              <w:sz w:val="20"/>
                              <w:szCs w:val="20"/>
                            </w:rPr>
                          </w:pPr>
                          <w:r>
                            <w:rPr>
                              <w:rFonts w:ascii="Arial" w:hAnsi="Arial" w:cs="Arial"/>
                              <w:bCs/>
                              <w:i/>
                              <w:iCs/>
                              <w:color w:val="365F91" w:themeColor="accent1" w:themeShade="BF"/>
                              <w:sz w:val="20"/>
                              <w:szCs w:val="20"/>
                              <w:lang w:val="en-US"/>
                            </w:rPr>
                            <w:t>Monitoring No. 3</w:t>
                          </w:r>
                          <w:r w:rsidR="00AE7491" w:rsidRPr="002009F6">
                            <w:rPr>
                              <w:rFonts w:ascii="Arial" w:hAnsi="Arial" w:cs="Arial"/>
                              <w:bCs/>
                              <w:i/>
                              <w:iCs/>
                              <w:color w:val="365F91" w:themeColor="accent1" w:themeShade="BF"/>
                              <w:sz w:val="20"/>
                              <w:szCs w:val="20"/>
                            </w:rPr>
                            <w:t xml:space="preserve"> (</w:t>
                          </w:r>
                          <w:r>
                            <w:rPr>
                              <w:rFonts w:ascii="Arial" w:hAnsi="Arial" w:cs="Arial"/>
                              <w:bCs/>
                              <w:i/>
                              <w:iCs/>
                              <w:color w:val="365F91" w:themeColor="accent1" w:themeShade="BF"/>
                              <w:sz w:val="20"/>
                              <w:szCs w:val="20"/>
                              <w:lang w:val="en-US"/>
                            </w:rPr>
                            <w:t>March</w:t>
                          </w:r>
                          <w:r w:rsidR="00AE7491" w:rsidRPr="002009F6">
                            <w:rPr>
                              <w:rFonts w:ascii="Arial" w:hAnsi="Arial" w:cs="Arial"/>
                              <w:bCs/>
                              <w:i/>
                              <w:iCs/>
                              <w:color w:val="365F91" w:themeColor="accent1" w:themeShade="BF"/>
                              <w:sz w:val="20"/>
                              <w:szCs w:val="20"/>
                            </w:rPr>
                            <w:t xml:space="preserve"> 2024)</w:t>
                          </w:r>
                        </w:p>
                      </w:txbxContent>
                    </v:textbox>
                  </v:shape>
                </w:pict>
              </mc:Fallback>
            </mc:AlternateContent>
          </w:r>
          <w:r w:rsidR="004A0D34" w:rsidRPr="00885C97">
            <w:rPr>
              <w:rFonts w:ascii="Arial" w:hAnsi="Arial" w:cs="Arial"/>
              <w:b/>
              <w:color w:val="FF6565"/>
              <w:sz w:val="28"/>
              <w:szCs w:val="28"/>
            </w:rPr>
            <w:br w:type="page"/>
          </w:r>
          <w:r w:rsidR="00DB5B1B" w:rsidRPr="00C26079">
            <w:rPr>
              <w:noProof/>
              <w:color w:val="E36C0A" w:themeColor="accent6" w:themeShade="BF"/>
              <w:lang w:val="de-DE" w:eastAsia="de-DE"/>
            </w:rPr>
            <mc:AlternateContent>
              <mc:Choice Requires="wpg">
                <w:drawing>
                  <wp:anchor distT="0" distB="0" distL="114300" distR="114300" simplePos="0" relativeHeight="251704320" behindDoc="0" locked="0" layoutInCell="1" allowOverlap="1" wp14:anchorId="51957570" wp14:editId="6DC72A31">
                    <wp:simplePos x="0" y="0"/>
                    <wp:positionH relativeFrom="page">
                      <wp:posOffset>457200</wp:posOffset>
                    </wp:positionH>
                    <wp:positionV relativeFrom="page">
                      <wp:posOffset>742315</wp:posOffset>
                    </wp:positionV>
                    <wp:extent cx="228600" cy="9144000"/>
                    <wp:effectExtent l="0" t="0" r="28575" b="15240"/>
                    <wp:wrapNone/>
                    <wp:docPr id="505847882"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40931124" name="Rectangle 115"/>
                            <wps:cNvSpPr/>
                            <wps:spPr>
                              <a:xfrm>
                                <a:off x="0" y="0"/>
                                <a:ext cx="228600" cy="878205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757227" name="Rectangle 116"/>
                            <wps:cNvSpPr>
                              <a:spLocks noChangeAspect="1"/>
                            </wps:cNvSpPr>
                            <wps:spPr>
                              <a:xfrm>
                                <a:off x="0" y="8915400"/>
                                <a:ext cx="228600" cy="22860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FF8A1AB" id="Group 114" o:spid="_x0000_s1026" style="position:absolute;margin-left:36pt;margin-top:58.45pt;width:18pt;height:10in;z-index:25170432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" filled="f" strokecolor="#e36c0a [2409]"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" filled="f" strokecolor="#e36c0a [2409]" strokeweight="2pt">
                      <v:path arrowok="t"/>
                      <o:lock v:ext="edit" aspectratio="t"/>
                    </v:rect>
                    <w10:wrap anchorx="page" anchory="page"/>
                  </v:group>
                </w:pict>
              </mc:Fallback>
            </mc:AlternateContent>
          </w:r>
          <w:r w:rsidR="00DB5B1B" w:rsidRPr="00885C97">
            <w:rPr>
              <w:noProof/>
              <w:lang w:val="de-DE" w:eastAsia="de-DE"/>
            </w:rPr>
            <mc:AlternateContent>
              <mc:Choice Requires="wps">
                <w:drawing>
                  <wp:anchor distT="0" distB="0" distL="114300" distR="114300" simplePos="0" relativeHeight="251706368" behindDoc="0" locked="0" layoutInCell="1" allowOverlap="1" wp14:anchorId="50A22727" wp14:editId="6763BB32">
                    <wp:simplePos x="0" y="0"/>
                    <wp:positionH relativeFrom="column">
                      <wp:posOffset>563880</wp:posOffset>
                    </wp:positionH>
                    <wp:positionV relativeFrom="paragraph">
                      <wp:posOffset>3272790</wp:posOffset>
                    </wp:positionV>
                    <wp:extent cx="6096000" cy="1654175"/>
                    <wp:effectExtent l="0" t="0" r="0" b="0"/>
                    <wp:wrapNone/>
                    <wp:docPr id="1498324407" name="Text Box 47"/>
                    <wp:cNvGraphicFramePr/>
                    <a:graphic xmlns:a="http://schemas.openxmlformats.org/drawingml/2006/main">
                      <a:graphicData uri="http://schemas.microsoft.com/office/word/2010/wordprocessingShape">
                        <wps:wsp>
                          <wps:cNvSpPr txBox="1"/>
                          <wps:spPr>
                            <a:xfrm>
                              <a:off x="0" y="0"/>
                              <a:ext cx="6096000" cy="1654175"/>
                            </a:xfrm>
                            <a:prstGeom prst="rect">
                              <a:avLst/>
                            </a:prstGeom>
                            <a:solidFill>
                              <a:schemeClr val="lt1"/>
                            </a:solidFill>
                            <a:ln w="6350">
                              <a:noFill/>
                            </a:ln>
                          </wps:spPr>
                          <wps:txbx>
                            <w:txbxContent>
                              <w:p w14:paraId="7DB87C8C" w14:textId="413312E7" w:rsidR="00AE7491" w:rsidRPr="00D42E56" w:rsidRDefault="00D42E56" w:rsidP="00DB5B1B">
                                <w:pPr>
                                  <w:rPr>
                                    <w:rFonts w:ascii="Arial Black" w:hAnsi="Arial Black" w:cs="ADLaM Display"/>
                                    <w:b/>
                                    <w:bCs/>
                                    <w:color w:val="000000" w:themeColor="text1"/>
                                    <w:sz w:val="40"/>
                                    <w:szCs w:val="40"/>
                                    <w:lang w:val="en-US"/>
                                  </w:rPr>
                                </w:pPr>
                                <w:r w:rsidRPr="004C4AA4">
                                  <w:rPr>
                                    <w:rFonts w:ascii="Arial Black" w:hAnsi="Arial Black" w:cs="ADLaM Display"/>
                                    <w:b/>
                                    <w:bCs/>
                                    <w:color w:val="000000" w:themeColor="text1"/>
                                    <w:sz w:val="40"/>
                                    <w:szCs w:val="40"/>
                                    <w:lang w:val="en-US"/>
                                  </w:rPr>
                                  <w:t>Monitoring of international legal regulation trends for the development of legislation in the digital economy in Russia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22727" id="Text Box 47" o:spid="_x0000_s1029" type="#_x0000_t202" style="position:absolute;margin-left:44.4pt;margin-top:257.7pt;width:480pt;height:130.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" fillcolor="white [3201]" stroked="f" strokeweight=".5pt">
                    <v:textbox>
                      <w:txbxContent>
                        <w:p w14:paraId="7DB87C8C" w14:textId="413312E7" w:rsidR="00AE7491" w:rsidRPr="00D42E56" w:rsidRDefault="00D42E56" w:rsidP="00DB5B1B">
                          <w:pPr>
                            <w:rPr>
                              <w:rFonts w:ascii="Arial Black" w:hAnsi="Arial Black" w:cs="ADLaM Display"/>
                              <w:b/>
                              <w:bCs/>
                              <w:color w:val="000000" w:themeColor="text1"/>
                              <w:sz w:val="40"/>
                              <w:szCs w:val="40"/>
                              <w:lang w:val="en-US"/>
                            </w:rPr>
                          </w:pPr>
                          <w:r w:rsidRPr="004C4AA4">
                            <w:rPr>
                              <w:rFonts w:ascii="Arial Black" w:hAnsi="Arial Black" w:cs="ADLaM Display"/>
                              <w:b/>
                              <w:bCs/>
                              <w:color w:val="000000" w:themeColor="text1"/>
                              <w:sz w:val="40"/>
                              <w:szCs w:val="40"/>
                              <w:lang w:val="en-US"/>
                            </w:rPr>
                            <w:t>Monitoring of international legal regulation trends for the development of legislation in the digital economy in Russia</w:t>
                          </w:r>
                        </w:p>
                      </w:txbxContent>
                    </v:textbox>
                  </v:shape>
                </w:pict>
              </mc:Fallback>
            </mc:AlternateContent>
          </w:r>
          <w:r w:rsidR="00DB5B1B" w:rsidRPr="00885C97">
            <w:rPr>
              <w:noProof/>
              <w:lang w:val="de-DE" w:eastAsia="de-DE"/>
            </w:rPr>
            <mc:AlternateContent>
              <mc:Choice Requires="wps">
                <w:drawing>
                  <wp:anchor distT="0" distB="0" distL="114300" distR="114300" simplePos="0" relativeHeight="251708416" behindDoc="0" locked="0" layoutInCell="1" allowOverlap="1" wp14:anchorId="1296218C" wp14:editId="2491A87D">
                    <wp:simplePos x="0" y="0"/>
                    <wp:positionH relativeFrom="column">
                      <wp:posOffset>306705</wp:posOffset>
                    </wp:positionH>
                    <wp:positionV relativeFrom="paragraph">
                      <wp:posOffset>106045</wp:posOffset>
                    </wp:positionV>
                    <wp:extent cx="5038725" cy="762853"/>
                    <wp:effectExtent l="0" t="0" r="9525" b="0"/>
                    <wp:wrapNone/>
                    <wp:docPr id="1917009503" name="Text Box 49"/>
                    <wp:cNvGraphicFramePr/>
                    <a:graphic xmlns:a="http://schemas.openxmlformats.org/drawingml/2006/main">
                      <a:graphicData uri="http://schemas.microsoft.com/office/word/2010/wordprocessingShape">
                        <wps:wsp>
                          <wps:cNvSpPr txBox="1"/>
                          <wps:spPr>
                            <a:xfrm>
                              <a:off x="0" y="0"/>
                              <a:ext cx="5038725" cy="762853"/>
                            </a:xfrm>
                            <a:prstGeom prst="rect">
                              <a:avLst/>
                            </a:prstGeom>
                            <a:solidFill>
                              <a:schemeClr val="lt1"/>
                            </a:solidFill>
                            <a:ln w="6350">
                              <a:noFill/>
                            </a:ln>
                          </wps:spPr>
                          <wps:txbx>
                            <w:txbxContent>
                              <w:p w14:paraId="53438A25" w14:textId="77777777" w:rsidR="00AE7491" w:rsidRDefault="00AE7491" w:rsidP="00DB5B1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AE7491" w:rsidRPr="00C040D5" w14:paraId="605A2FE0" w14:textId="77777777" w:rsidTr="00B96FE0">
                                  <w:tc>
                                    <w:tcPr>
                                      <w:tcW w:w="3119" w:type="dxa"/>
                                      <w:tcBorders>
                                        <w:right w:val="single" w:sz="6" w:space="0" w:color="A6A6A6" w:themeColor="background1" w:themeShade="A6"/>
                                      </w:tcBorders>
                                    </w:tcPr>
                                    <w:p w14:paraId="61178D20" w14:textId="77777777" w:rsidR="00AE7491" w:rsidRDefault="00AE7491"/>
                                  </w:tc>
                                  <w:tc>
                                    <w:tcPr>
                                      <w:tcW w:w="5463" w:type="dxa"/>
                                      <w:tcBorders>
                                        <w:left w:val="single" w:sz="6" w:space="0" w:color="A6A6A6" w:themeColor="background1" w:themeShade="A6"/>
                                      </w:tcBorders>
                                      <w:vAlign w:val="center"/>
                                    </w:tcPr>
                                    <w:p w14:paraId="5F8DDCBD" w14:textId="34EED969" w:rsidR="00AE7491" w:rsidRPr="00D42E56" w:rsidRDefault="00D42E56" w:rsidP="00B96FE0">
                                      <w:pPr>
                                        <w:pStyle w:val="af0"/>
                                        <w:jc w:val="center"/>
                                        <w:rPr>
                                          <w:rFonts w:ascii="Tahoma" w:hAnsi="Tahoma" w:cs="Tahoma"/>
                                          <w:b/>
                                          <w:bCs/>
                                          <w:color w:val="365F91" w:themeColor="accent1" w:themeShade="BF"/>
                                          <w:sz w:val="16"/>
                                          <w:szCs w:val="16"/>
                                          <w:lang w:val="en-US"/>
                                        </w:rPr>
                                      </w:pPr>
                                      <w:r w:rsidRPr="00D42E56">
                                        <w:rPr>
                                          <w:rFonts w:ascii="Tahoma" w:hAnsi="Tahoma" w:cs="Tahoma"/>
                                          <w:b/>
                                          <w:bCs/>
                                          <w:color w:val="365F91" w:themeColor="accent1" w:themeShade="BF"/>
                                          <w:sz w:val="16"/>
                                          <w:szCs w:val="16"/>
                                          <w:lang w:val="en-US"/>
                                        </w:rPr>
                                        <w:t xml:space="preserve">International Best Practices Analysis </w:t>
                                      </w:r>
                                      <w:r w:rsidR="00207580">
                                        <w:rPr>
                                          <w:rFonts w:ascii="Tahoma" w:hAnsi="Tahoma" w:cs="Tahoma"/>
                                          <w:b/>
                                          <w:bCs/>
                                          <w:color w:val="365F91" w:themeColor="accent1" w:themeShade="BF"/>
                                          <w:sz w:val="16"/>
                                          <w:szCs w:val="16"/>
                                          <w:lang w:val="en-US"/>
                                        </w:rPr>
                                        <w:t>Department</w:t>
                                      </w:r>
                                    </w:p>
                                  </w:tc>
                                </w:tr>
                              </w:tbl>
                              <w:p w14:paraId="7EEB8FD2" w14:textId="77777777" w:rsidR="00AE7491" w:rsidRPr="00D42E56" w:rsidRDefault="00AE7491" w:rsidP="00DB5B1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6218C" id="_x0000_t202" coordsize="21600,21600" o:spt="202" path="m,l,21600r21600,l21600,xe">
                    <v:stroke joinstyle="miter"/>
                    <v:path gradientshapeok="t" o:connecttype="rect"/>
                  </v:shapetype>
                  <v:shape id="Text Box 49" o:spid="_x0000_s1030" type="#_x0000_t202" style="position:absolute;margin-left:24.15pt;margin-top:8.35pt;width:396.75pt;height:6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" fillcolor="white [3201]" stroked="f" strokeweight=".5pt">
                    <v:textbox>
                      <w:txbxContent>
                        <w:p w14:paraId="53438A25" w14:textId="77777777" w:rsidR="00AE7491" w:rsidRDefault="00AE7491" w:rsidP="00DB5B1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AE7491" w:rsidRPr="00C040D5" w14:paraId="605A2FE0" w14:textId="77777777" w:rsidTr="00B96FE0">
                            <w:tc>
                              <w:tcPr>
                                <w:tcW w:w="3119" w:type="dxa"/>
                                <w:tcBorders>
                                  <w:right w:val="single" w:sz="6" w:space="0" w:color="A6A6A6" w:themeColor="background1" w:themeShade="A6"/>
                                </w:tcBorders>
                              </w:tcPr>
                              <w:p w14:paraId="61178D20" w14:textId="77777777" w:rsidR="00AE7491" w:rsidRDefault="00AE7491"/>
                            </w:tc>
                            <w:tc>
                              <w:tcPr>
                                <w:tcW w:w="5463" w:type="dxa"/>
                                <w:tcBorders>
                                  <w:left w:val="single" w:sz="6" w:space="0" w:color="A6A6A6" w:themeColor="background1" w:themeShade="A6"/>
                                </w:tcBorders>
                                <w:vAlign w:val="center"/>
                              </w:tcPr>
                              <w:p w14:paraId="5F8DDCBD" w14:textId="34EED969" w:rsidR="00AE7491" w:rsidRPr="00D42E56" w:rsidRDefault="00D42E56" w:rsidP="00B96FE0">
                                <w:pPr>
                                  <w:pStyle w:val="af0"/>
                                  <w:jc w:val="center"/>
                                  <w:rPr>
                                    <w:rFonts w:ascii="Tahoma" w:hAnsi="Tahoma" w:cs="Tahoma"/>
                                    <w:b/>
                                    <w:bCs/>
                                    <w:color w:val="365F91" w:themeColor="accent1" w:themeShade="BF"/>
                                    <w:sz w:val="16"/>
                                    <w:szCs w:val="16"/>
                                    <w:lang w:val="en-US"/>
                                  </w:rPr>
                                </w:pPr>
                                <w:r w:rsidRPr="00D42E56">
                                  <w:rPr>
                                    <w:rFonts w:ascii="Tahoma" w:hAnsi="Tahoma" w:cs="Tahoma"/>
                                    <w:b/>
                                    <w:bCs/>
                                    <w:color w:val="365F91" w:themeColor="accent1" w:themeShade="BF"/>
                                    <w:sz w:val="16"/>
                                    <w:szCs w:val="16"/>
                                    <w:lang w:val="en-US"/>
                                  </w:rPr>
                                  <w:t xml:space="preserve">International Best Practices Analysis </w:t>
                                </w:r>
                                <w:r w:rsidR="00207580">
                                  <w:rPr>
                                    <w:rFonts w:ascii="Tahoma" w:hAnsi="Tahoma" w:cs="Tahoma"/>
                                    <w:b/>
                                    <w:bCs/>
                                    <w:color w:val="365F91" w:themeColor="accent1" w:themeShade="BF"/>
                                    <w:sz w:val="16"/>
                                    <w:szCs w:val="16"/>
                                    <w:lang w:val="en-US"/>
                                  </w:rPr>
                                  <w:t>Department</w:t>
                                </w:r>
                              </w:p>
                            </w:tc>
                          </w:tr>
                        </w:tbl>
                        <w:p w14:paraId="7EEB8FD2" w14:textId="77777777" w:rsidR="00AE7491" w:rsidRPr="00D42E56" w:rsidRDefault="00AE7491" w:rsidP="00DB5B1B">
                          <w:pPr>
                            <w:rPr>
                              <w:lang w:val="en-US"/>
                            </w:rPr>
                          </w:pPr>
                        </w:p>
                      </w:txbxContent>
                    </v:textbox>
                  </v:shape>
                </w:pict>
              </mc:Fallback>
            </mc:AlternateContent>
          </w:r>
          <w:r w:rsidR="00DB5B1B">
            <w:rPr>
              <w:rFonts w:ascii="Arial" w:hAnsi="Arial" w:cs="Arial"/>
              <w:b/>
              <w:noProof/>
              <w:color w:val="FF6565"/>
              <w:sz w:val="28"/>
              <w:szCs w:val="28"/>
              <w:lang w:val="de-DE" w:eastAsia="de-DE"/>
            </w:rPr>
            <w:drawing>
              <wp:anchor distT="0" distB="0" distL="114300" distR="114300" simplePos="0" relativeHeight="251709440" behindDoc="0" locked="0" layoutInCell="1" allowOverlap="1" wp14:anchorId="02F998D5" wp14:editId="3C68D98D">
                <wp:simplePos x="0" y="0"/>
                <wp:positionH relativeFrom="column">
                  <wp:posOffset>459740</wp:posOffset>
                </wp:positionH>
                <wp:positionV relativeFrom="paragraph">
                  <wp:posOffset>208915</wp:posOffset>
                </wp:positionV>
                <wp:extent cx="1419225" cy="581025"/>
                <wp:effectExtent l="0" t="0" r="0" b="0"/>
                <wp:wrapThrough wrapText="bothSides">
                  <wp:wrapPolygon edited="0">
                    <wp:start x="11597" y="3541"/>
                    <wp:lineTo x="3479" y="4957"/>
                    <wp:lineTo x="1740" y="7082"/>
                    <wp:lineTo x="1740" y="19121"/>
                    <wp:lineTo x="20585" y="19121"/>
                    <wp:lineTo x="20585" y="11331"/>
                    <wp:lineTo x="16526" y="4957"/>
                    <wp:lineTo x="12757" y="3541"/>
                    <wp:lineTo x="11597" y="3541"/>
                  </wp:wrapPolygon>
                </wp:wrapThrough>
                <wp:docPr id="264755756" name="Рисунок 264755756"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Шрифт, логотип&#10;&#10;Автоматически созданное описание"/>
                        <pic:cNvPicPr/>
                      </pic:nvPicPr>
                      <pic:blipFill rotWithShape="1">
                        <a:blip r:embed="rId9" cstate="print">
                          <a:extLst>
                            <a:ext uri="{28A0092B-C50C-407E-A947-70E740481C1C}">
                              <a14:useLocalDpi xmlns:a14="http://schemas.microsoft.com/office/drawing/2010/main" val="0"/>
                            </a:ext>
                          </a:extLst>
                        </a:blip>
                        <a:srcRect l="18699" t="30742" r="20732" b="33875"/>
                        <a:stretch/>
                      </pic:blipFill>
                      <pic:spPr bwMode="auto">
                        <a:xfrm>
                          <a:off x="0" y="0"/>
                          <a:ext cx="141922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52E0C85E" w14:textId="6B852C8B" w:rsidR="007B2A1B" w:rsidRPr="006F4B78" w:rsidRDefault="006F4B78" w:rsidP="007B2A1B">
      <w:pPr>
        <w:ind w:firstLine="709"/>
        <w:jc w:val="right"/>
        <w:rPr>
          <w:rFonts w:ascii="Arial" w:hAnsi="Arial" w:cs="Arial"/>
          <w:i/>
          <w:iCs/>
          <w:sz w:val="20"/>
          <w:szCs w:val="20"/>
          <w:lang w:val="en-US"/>
        </w:rPr>
      </w:pPr>
      <w:r>
        <w:rPr>
          <w:rFonts w:ascii="Arial" w:hAnsi="Arial" w:cs="Arial"/>
          <w:i/>
          <w:iCs/>
          <w:sz w:val="20"/>
          <w:szCs w:val="20"/>
          <w:lang w:val="en-US"/>
        </w:rPr>
        <w:lastRenderedPageBreak/>
        <w:t>“</w:t>
      </w:r>
      <w:r w:rsidRPr="006F4B78">
        <w:rPr>
          <w:rFonts w:ascii="Arial" w:hAnsi="Arial" w:cs="Arial"/>
          <w:i/>
          <w:iCs/>
          <w:sz w:val="20"/>
          <w:szCs w:val="20"/>
          <w:lang w:val="en-US"/>
        </w:rPr>
        <w:t>There goes spring, so the thoughts are all so pleasant, sharp, fanciful, and pleasing dreams come; everything is in rose-color</w:t>
      </w:r>
      <w:r>
        <w:rPr>
          <w:rFonts w:ascii="Arial" w:hAnsi="Arial" w:cs="Arial"/>
          <w:i/>
          <w:iCs/>
          <w:sz w:val="20"/>
          <w:szCs w:val="20"/>
          <w:lang w:val="en-US"/>
        </w:rPr>
        <w:t>”</w:t>
      </w:r>
    </w:p>
    <w:p w14:paraId="3AD71BDE" w14:textId="1C6C94A9" w:rsidR="000923A0" w:rsidRPr="001571E1" w:rsidRDefault="001E2AA2" w:rsidP="007B2A1B">
      <w:pPr>
        <w:ind w:firstLine="709"/>
        <w:jc w:val="right"/>
        <w:rPr>
          <w:rFonts w:ascii="Arial" w:hAnsi="Arial" w:cs="Arial"/>
          <w:i/>
          <w:iCs/>
          <w:sz w:val="20"/>
          <w:szCs w:val="20"/>
          <w:highlight w:val="yellow"/>
          <w:lang w:val="en-US"/>
        </w:rPr>
      </w:pPr>
      <w:r>
        <w:rPr>
          <w:rFonts w:ascii="Arial" w:hAnsi="Arial" w:cs="Arial"/>
          <w:i/>
          <w:iCs/>
          <w:sz w:val="20"/>
          <w:szCs w:val="20"/>
          <w:lang w:val="en-US"/>
        </w:rPr>
        <w:t>Fedor Dostoevsky</w:t>
      </w:r>
    </w:p>
    <w:p w14:paraId="39A17000" w14:textId="1D1D0B5E" w:rsidR="004C526E" w:rsidRPr="001571E1" w:rsidRDefault="001571E1" w:rsidP="00B469FA">
      <w:pPr>
        <w:spacing w:line="276" w:lineRule="auto"/>
        <w:ind w:firstLine="709"/>
        <w:jc w:val="both"/>
        <w:rPr>
          <w:rFonts w:ascii="Arial" w:hAnsi="Arial" w:cs="Arial"/>
          <w:sz w:val="23"/>
          <w:szCs w:val="23"/>
          <w:lang w:val="en-US"/>
        </w:rPr>
      </w:pPr>
      <w:r w:rsidRPr="001571E1">
        <w:rPr>
          <w:rFonts w:ascii="Arial" w:hAnsi="Arial" w:cs="Arial"/>
          <w:sz w:val="23"/>
          <w:szCs w:val="23"/>
          <w:lang w:val="en-US"/>
        </w:rPr>
        <w:t>In March 2024, we can identify 3 events that identify trends in the development of regulation of the digital economy</w:t>
      </w:r>
      <w:r w:rsidR="00AA3804" w:rsidRPr="001571E1">
        <w:rPr>
          <w:rFonts w:ascii="Arial" w:hAnsi="Arial" w:cs="Arial"/>
          <w:sz w:val="23"/>
          <w:szCs w:val="23"/>
          <w:lang w:val="en-US"/>
        </w:rPr>
        <w:t xml:space="preserve">. </w:t>
      </w:r>
    </w:p>
    <w:p w14:paraId="59035580" w14:textId="15CCB215" w:rsidR="006B2462" w:rsidRPr="001571E1" w:rsidRDefault="001571E1" w:rsidP="000108D2">
      <w:pPr>
        <w:spacing w:line="276" w:lineRule="auto"/>
        <w:ind w:firstLine="709"/>
        <w:jc w:val="both"/>
        <w:rPr>
          <w:rFonts w:ascii="Arial" w:hAnsi="Arial" w:cs="Arial"/>
          <w:b/>
          <w:bCs/>
          <w:color w:val="FF6565"/>
          <w:sz w:val="23"/>
          <w:szCs w:val="23"/>
          <w:lang w:val="en-US"/>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Trend No. </w:t>
      </w:r>
      <w:r w:rsidR="00D97ABA" w:rsidRPr="001571E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1. </w:t>
      </w:r>
      <w:r w:rsidRPr="001571E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Combating </w:t>
      </w:r>
      <w:r w:rsidR="00782632">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platforms’ </w:t>
      </w:r>
      <w:r w:rsidRPr="001571E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anti-competitive practices</w:t>
      </w:r>
    </w:p>
    <w:p w14:paraId="26804008" w14:textId="791323EB" w:rsidR="00A446BA" w:rsidRPr="005879DB" w:rsidRDefault="001571E1" w:rsidP="00C040D5">
      <w:pPr>
        <w:spacing w:before="0" w:after="0"/>
        <w:ind w:firstLine="709"/>
        <w:jc w:val="both"/>
        <w:rPr>
          <w:rFonts w:ascii="Arial" w:hAnsi="Arial" w:cs="Arial"/>
          <w:b/>
          <w:bCs/>
          <w:sz w:val="16"/>
          <w:szCs w:val="16"/>
          <w:lang w:val="en-US"/>
          <w14:shadow w14:blurRad="63500" w14:dist="50800" w14:dir="18900000" w14:sx="0" w14:sy="0" w14:kx="0" w14:ky="0" w14:algn="none">
            <w14:srgbClr w14:val="000000">
              <w14:alpha w14:val="50000"/>
            </w14:srgbClr>
          </w14:shadow>
        </w:rPr>
      </w:pPr>
      <w:r w:rsidRPr="001571E1">
        <w:rPr>
          <w:rFonts w:ascii="Arial" w:hAnsi="Arial" w:cs="Arial"/>
          <w:sz w:val="23"/>
          <w:szCs w:val="23"/>
          <w:lang w:val="en-US"/>
        </w:rPr>
        <w:t>In March 2024, the EU launched its first antitrust infringement investigation against Google and Apple platforms for non-compliance with the Digital Markets Act, which came into force in February 2024. For example, the companies promote their own services on the platforms to the detriment of similar services of competitors.</w:t>
      </w:r>
    </w:p>
    <w:p w14:paraId="70A5977B" w14:textId="45154558" w:rsidR="00A446BA" w:rsidRPr="00DA6018" w:rsidRDefault="00C040D5" w:rsidP="00C040D5">
      <w:pPr>
        <w:spacing w:before="0" w:after="0"/>
        <w:ind w:right="-448"/>
        <w:jc w:val="both"/>
        <w:rPr>
          <w:rFonts w:ascii="Arial" w:hAnsi="Arial" w:cs="Arial"/>
          <w:sz w:val="16"/>
          <w:szCs w:val="16"/>
          <w:lang w:val="en-US"/>
          <w14:shadow w14:blurRad="63500" w14:dist="50800" w14:dir="18900000" w14:sx="0" w14:sy="0" w14:kx="0" w14:ky="0" w14:algn="none">
            <w14:srgbClr w14:val="000000">
              <w14:alpha w14:val="50000"/>
            </w14:srgbClr>
          </w14:shadow>
        </w:rPr>
      </w:pPr>
      <w:r w:rsidRPr="00C040D5">
        <w:rPr>
          <w:rFonts w:ascii="Arial" w:hAnsi="Arial" w:cs="Arial"/>
          <w:sz w:val="16"/>
          <w:szCs w:val="16"/>
          <w:lang w:val="en-US"/>
          <w14:shadow w14:blurRad="63500" w14:dist="50800" w14:dir="18900000" w14:sx="0" w14:sy="0" w14:kx="0" w14:ky="0" w14:algn="none">
            <w14:srgbClr w14:val="000000">
              <w14:alpha w14:val="50000"/>
            </w14:srgbClr>
          </w14:shadow>
        </w:rPr>
        <w:drawing>
          <wp:inline distT="0" distB="0" distL="0" distR="0" wp14:anchorId="5C122D50" wp14:editId="227546EA">
            <wp:extent cx="6645910" cy="1489710"/>
            <wp:effectExtent l="0" t="0" r="0" b="0"/>
            <wp:docPr id="12015600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60057" name=""/>
                    <pic:cNvPicPr/>
                  </pic:nvPicPr>
                  <pic:blipFill>
                    <a:blip r:embed="rId10"/>
                    <a:stretch>
                      <a:fillRect/>
                    </a:stretch>
                  </pic:blipFill>
                  <pic:spPr>
                    <a:xfrm>
                      <a:off x="0" y="0"/>
                      <a:ext cx="6645910" cy="1489710"/>
                    </a:xfrm>
                    <a:prstGeom prst="rect">
                      <a:avLst/>
                    </a:prstGeom>
                  </pic:spPr>
                </pic:pic>
              </a:graphicData>
            </a:graphic>
          </wp:inline>
        </w:drawing>
      </w:r>
    </w:p>
    <w:p w14:paraId="1CE9827C" w14:textId="4B6F45C6" w:rsidR="000F0E51" w:rsidRPr="00A446BA" w:rsidRDefault="00A446BA" w:rsidP="009F27E3">
      <w:pPr>
        <w:spacing w:line="276" w:lineRule="auto"/>
        <w:ind w:firstLine="709"/>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Trend</w:t>
      </w:r>
      <w:r w:rsidR="000E0A53" w:rsidRPr="00DA6018">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No. </w:t>
      </w:r>
      <w:r w:rsidR="000E0A53" w:rsidRPr="00DA6018">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2.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Cybersecurity</w:t>
      </w:r>
      <w:r w:rsidR="007B2A1B" w:rsidRPr="00A446B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New level of cooperation</w:t>
      </w:r>
    </w:p>
    <w:p w14:paraId="5E9D2ADC" w14:textId="38AEF064" w:rsidR="00155076" w:rsidRDefault="00155076" w:rsidP="004D429C">
      <w:pPr>
        <w:spacing w:before="0" w:after="0"/>
        <w:ind w:firstLine="709"/>
        <w:jc w:val="both"/>
        <w:rPr>
          <w:rFonts w:ascii="Arial" w:hAnsi="Arial" w:cs="Arial"/>
          <w:sz w:val="23"/>
          <w:szCs w:val="23"/>
        </w:rPr>
      </w:pPr>
      <w:r w:rsidRPr="00155076">
        <w:rPr>
          <w:rFonts w:ascii="Arial" w:hAnsi="Arial" w:cs="Arial"/>
          <w:sz w:val="23"/>
          <w:szCs w:val="23"/>
          <w:lang w:val="en-US"/>
        </w:rPr>
        <w:t>In March 2024, the EU took an important step toward adopting legislation to establish pan-European mechanisms for responding to cyber incidents. A joint EU-US project on common approaches to cyber incident reporting was also unveiled. In the digital economy, cybersecurity creates the necessary baseline conditions for the business environment, with harmonized approaches enabling more effective response to cross-border incidents. These endeavors are supported by other regions of the world: In February, ASEAN advanced the creation of a regional cybersecurity framework.</w:t>
      </w:r>
    </w:p>
    <w:p w14:paraId="16A729FA" w14:textId="46C9E51C" w:rsidR="00C36984" w:rsidRPr="00C36984" w:rsidRDefault="00C36984" w:rsidP="00C36984">
      <w:pPr>
        <w:spacing w:before="0" w:after="0"/>
        <w:jc w:val="both"/>
        <w:rPr>
          <w:rFonts w:ascii="Arial" w:hAnsi="Arial" w:cs="Arial"/>
          <w:sz w:val="23"/>
          <w:szCs w:val="23"/>
        </w:rPr>
      </w:pPr>
      <w:r w:rsidRPr="00C36984">
        <w:rPr>
          <w:rFonts w:ascii="Arial" w:hAnsi="Arial" w:cs="Arial"/>
          <w:sz w:val="23"/>
          <w:szCs w:val="23"/>
        </w:rPr>
        <w:drawing>
          <wp:inline distT="0" distB="0" distL="0" distR="0" wp14:anchorId="4A672D20" wp14:editId="54D9D8CA">
            <wp:extent cx="6645910" cy="1511935"/>
            <wp:effectExtent l="0" t="0" r="0" b="0"/>
            <wp:docPr id="2102211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11895" name=""/>
                    <pic:cNvPicPr/>
                  </pic:nvPicPr>
                  <pic:blipFill>
                    <a:blip r:embed="rId11"/>
                    <a:stretch>
                      <a:fillRect/>
                    </a:stretch>
                  </pic:blipFill>
                  <pic:spPr>
                    <a:xfrm>
                      <a:off x="0" y="0"/>
                      <a:ext cx="6645910" cy="1511935"/>
                    </a:xfrm>
                    <a:prstGeom prst="rect">
                      <a:avLst/>
                    </a:prstGeom>
                  </pic:spPr>
                </pic:pic>
              </a:graphicData>
            </a:graphic>
          </wp:inline>
        </w:drawing>
      </w:r>
    </w:p>
    <w:p w14:paraId="6BC69954" w14:textId="4ED6AD3E" w:rsidR="00D97ABA" w:rsidRPr="00D05EF4" w:rsidRDefault="009351E8" w:rsidP="00D97ABA">
      <w:pPr>
        <w:spacing w:line="276" w:lineRule="auto"/>
        <w:ind w:firstLine="709"/>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Trend No. </w:t>
      </w:r>
      <w:r w:rsidR="00D97ABA" w:rsidRPr="008B5B0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3.</w:t>
      </w:r>
      <w:r w:rsidR="008525A2" w:rsidRPr="008B5B0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05EF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Laws for AI</w:t>
      </w:r>
      <w:r w:rsidR="002035D7" w:rsidRPr="00D05EF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p>
    <w:p w14:paraId="4F7DEF06" w14:textId="17B87222" w:rsidR="00CD7620" w:rsidRPr="00200EDB" w:rsidRDefault="00D05EF4" w:rsidP="00C040D5">
      <w:pPr>
        <w:ind w:firstLine="709"/>
        <w:jc w:val="both"/>
        <w:rPr>
          <w:rFonts w:ascii="Arial" w:hAnsi="Arial" w:cs="Arial"/>
          <w:b/>
          <w:bCs/>
          <w:color w:val="000000" w:themeColor="text1"/>
          <w:sz w:val="16"/>
          <w:szCs w:val="16"/>
          <w:lang w:val="en-US"/>
        </w:rPr>
      </w:pPr>
      <w:r w:rsidRPr="00D05EF4">
        <w:rPr>
          <w:rFonts w:ascii="Arial" w:hAnsi="Arial" w:cs="Arial"/>
          <w:color w:val="000000" w:themeColor="text1"/>
          <w:sz w:val="23"/>
          <w:szCs w:val="23"/>
          <w:lang w:val="en-US"/>
        </w:rPr>
        <w:t xml:space="preserve">In March 2024, the OECD Clarifying Memorandum on an updated definition of an AI system was released, and on March 13, 2024, the European Parliament approved the </w:t>
      </w:r>
      <w:proofErr w:type="gramStart"/>
      <w:r w:rsidRPr="00D05EF4">
        <w:rPr>
          <w:rFonts w:ascii="Arial" w:hAnsi="Arial" w:cs="Arial"/>
          <w:color w:val="000000" w:themeColor="text1"/>
          <w:sz w:val="23"/>
          <w:szCs w:val="23"/>
          <w:lang w:val="en-US"/>
        </w:rPr>
        <w:t>draft</w:t>
      </w:r>
      <w:proofErr w:type="gramEnd"/>
      <w:r w:rsidRPr="00D05EF4">
        <w:rPr>
          <w:rFonts w:ascii="Arial" w:hAnsi="Arial" w:cs="Arial"/>
          <w:color w:val="000000" w:themeColor="text1"/>
          <w:sz w:val="23"/>
          <w:szCs w:val="23"/>
          <w:lang w:val="en-US"/>
        </w:rPr>
        <w:t xml:space="preserve"> AI Law. This is the world's first law designed to reduce systemic risks, tackle discrimination and ensure AI transparency. There are 5 categories of AI: prohibited AI practices, high-risk AI systems, general-purpose AI, general-purpose AI models with systemic risk, and AI systems that interact with individuals or produce synthetic content. The category of high-risk AI systems also found coverage in bills passed for consideration earlier this year in U.S. states. However, the definitions of AI systems remain unclear, including the distinction between AI and smart devices or familiar models.</w:t>
      </w:r>
    </w:p>
    <w:p w14:paraId="3752A19D" w14:textId="2DC21308" w:rsidR="007643BC" w:rsidRDefault="00C040D5" w:rsidP="00C040D5">
      <w:pPr>
        <w:spacing w:line="276" w:lineRule="auto"/>
        <w:jc w:val="both"/>
        <w:rPr>
          <w:rFonts w:ascii="Arial" w:hAnsi="Arial" w:cs="Arial"/>
          <w:color w:val="000000" w:themeColor="text1"/>
          <w:sz w:val="23"/>
          <w:szCs w:val="23"/>
          <w:lang w:val="en-US"/>
        </w:rPr>
      </w:pPr>
      <w:r w:rsidRPr="00C040D5">
        <w:rPr>
          <w:rFonts w:ascii="Arial" w:hAnsi="Arial" w:cs="Arial"/>
          <w:color w:val="000000" w:themeColor="text1"/>
          <w:sz w:val="23"/>
          <w:szCs w:val="23"/>
          <w:lang w:val="en-US"/>
        </w:rPr>
        <w:lastRenderedPageBreak/>
        <w:drawing>
          <wp:inline distT="0" distB="0" distL="0" distR="0" wp14:anchorId="0960E763" wp14:editId="6EA63383">
            <wp:extent cx="6801853" cy="1375188"/>
            <wp:effectExtent l="0" t="0" r="0" b="0"/>
            <wp:docPr id="1031459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59919" name=""/>
                    <pic:cNvPicPr/>
                  </pic:nvPicPr>
                  <pic:blipFill>
                    <a:blip r:embed="rId12"/>
                    <a:stretch>
                      <a:fillRect/>
                    </a:stretch>
                  </pic:blipFill>
                  <pic:spPr>
                    <a:xfrm>
                      <a:off x="0" y="0"/>
                      <a:ext cx="6810769" cy="1376991"/>
                    </a:xfrm>
                    <a:prstGeom prst="rect">
                      <a:avLst/>
                    </a:prstGeom>
                  </pic:spPr>
                </pic:pic>
              </a:graphicData>
            </a:graphic>
          </wp:inline>
        </w:drawing>
      </w:r>
    </w:p>
    <w:p w14:paraId="0F0B72A8" w14:textId="0D1F78C5" w:rsidR="00743847" w:rsidRPr="009B6322" w:rsidRDefault="009B6322" w:rsidP="009B6322">
      <w:pPr>
        <w:spacing w:line="276" w:lineRule="auto"/>
        <w:ind w:firstLine="709"/>
        <w:jc w:val="both"/>
        <w:rPr>
          <w:rFonts w:ascii="Arial" w:hAnsi="Arial" w:cs="Arial"/>
          <w:color w:val="000000" w:themeColor="text1"/>
          <w:sz w:val="23"/>
          <w:szCs w:val="23"/>
          <w:lang w:val="en-US"/>
        </w:rPr>
      </w:pPr>
      <w:r w:rsidRPr="009B6322">
        <w:rPr>
          <w:rFonts w:ascii="Arial" w:hAnsi="Arial" w:cs="Arial"/>
          <w:color w:val="000000" w:themeColor="text1"/>
          <w:sz w:val="23"/>
          <w:szCs w:val="23"/>
          <w:lang w:val="en-US"/>
        </w:rPr>
        <w:t>In March 2024, Russia also saw 2 significant developments in the regulation of the digital economy</w:t>
      </w:r>
      <w:r w:rsidR="00743847" w:rsidRPr="009B6322">
        <w:rPr>
          <w:rFonts w:ascii="Arial" w:hAnsi="Arial" w:cs="Arial"/>
          <w:color w:val="000000" w:themeColor="text1"/>
          <w:sz w:val="23"/>
          <w:szCs w:val="23"/>
          <w:lang w:val="en-US"/>
        </w:rPr>
        <w:t>:</w:t>
      </w:r>
    </w:p>
    <w:p w14:paraId="17570598" w14:textId="16E3FC0A" w:rsidR="00337FF6" w:rsidRPr="009B6322" w:rsidRDefault="009B6322" w:rsidP="00526A3A">
      <w:pPr>
        <w:pStyle w:val="ae"/>
        <w:numPr>
          <w:ilvl w:val="0"/>
          <w:numId w:val="47"/>
        </w:numPr>
        <w:spacing w:line="276" w:lineRule="auto"/>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sidRPr="009B6322">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Approved the </w:t>
      </w:r>
      <w:r w:rsidR="00D875F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use</w:t>
      </w:r>
      <w:r w:rsidRPr="009B6322">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of digital financial assets in foreign trade contracts</w:t>
      </w:r>
    </w:p>
    <w:p w14:paraId="494FD762" w14:textId="5B7EC852" w:rsidR="00D82D75" w:rsidRPr="009B6322" w:rsidRDefault="009B6322" w:rsidP="009B6322">
      <w:pPr>
        <w:snapToGrid w:val="0"/>
        <w:spacing w:before="0" w:after="0"/>
        <w:ind w:firstLine="720"/>
        <w:jc w:val="both"/>
        <w:rPr>
          <w:rFonts w:ascii="Arial" w:hAnsi="Arial" w:cs="Arial"/>
          <w:sz w:val="23"/>
          <w:szCs w:val="23"/>
          <w:lang w:val="en-US"/>
        </w:rPr>
      </w:pPr>
      <w:r w:rsidRPr="009B6322">
        <w:rPr>
          <w:rFonts w:ascii="Arial" w:hAnsi="Arial" w:cs="Arial"/>
          <w:sz w:val="23"/>
          <w:szCs w:val="23"/>
          <w:lang w:val="en-US"/>
        </w:rPr>
        <w:t xml:space="preserve">In March 2024, a Law was passed authorizing the </w:t>
      </w:r>
      <w:r w:rsidR="00D875F1">
        <w:rPr>
          <w:rFonts w:ascii="Arial" w:hAnsi="Arial" w:cs="Arial"/>
          <w:sz w:val="23"/>
          <w:szCs w:val="23"/>
          <w:lang w:val="en-US"/>
        </w:rPr>
        <w:t>use</w:t>
      </w:r>
      <w:r w:rsidRPr="009B6322">
        <w:rPr>
          <w:rFonts w:ascii="Arial" w:hAnsi="Arial" w:cs="Arial"/>
          <w:sz w:val="23"/>
          <w:szCs w:val="23"/>
          <w:lang w:val="en-US"/>
        </w:rPr>
        <w:t xml:space="preserve"> of Russian </w:t>
      </w:r>
      <w:r>
        <w:rPr>
          <w:rFonts w:ascii="Arial" w:hAnsi="Arial" w:cs="Arial"/>
          <w:sz w:val="23"/>
          <w:szCs w:val="23"/>
          <w:lang w:val="en-US"/>
        </w:rPr>
        <w:t>DFA</w:t>
      </w:r>
      <w:r w:rsidRPr="009B6322">
        <w:rPr>
          <w:rFonts w:ascii="Arial" w:hAnsi="Arial" w:cs="Arial"/>
          <w:sz w:val="23"/>
          <w:szCs w:val="23"/>
          <w:lang w:val="en-US"/>
        </w:rPr>
        <w:t xml:space="preserve"> and digital rights for payment under foreign trade contracts</w:t>
      </w:r>
      <w:r w:rsidR="00526A3A">
        <w:rPr>
          <w:rStyle w:val="ac"/>
          <w:rFonts w:ascii="Arial" w:hAnsi="Arial" w:cs="Arial"/>
          <w:sz w:val="23"/>
          <w:szCs w:val="23"/>
        </w:rPr>
        <w:footnoteReference w:id="1"/>
      </w:r>
      <w:r w:rsidR="00AD1659" w:rsidRPr="009B6322">
        <w:rPr>
          <w:rFonts w:ascii="Arial" w:hAnsi="Arial" w:cs="Arial"/>
          <w:sz w:val="23"/>
          <w:szCs w:val="23"/>
          <w:lang w:val="en-US"/>
        </w:rPr>
        <w:t>:</w:t>
      </w:r>
      <w:r w:rsidR="00D82D75" w:rsidRPr="009B6322">
        <w:rPr>
          <w:rFonts w:ascii="Arial" w:hAnsi="Arial" w:cs="Arial"/>
          <w:sz w:val="23"/>
          <w:szCs w:val="23"/>
          <w:lang w:val="en-US"/>
        </w:rPr>
        <w:t xml:space="preserve"> </w:t>
      </w:r>
    </w:p>
    <w:p w14:paraId="7543F031" w14:textId="163F5D3A" w:rsidR="00D82D75" w:rsidRPr="00A93344" w:rsidRDefault="00A93344" w:rsidP="009F27E3">
      <w:pPr>
        <w:pStyle w:val="ae"/>
        <w:numPr>
          <w:ilvl w:val="0"/>
          <w:numId w:val="45"/>
        </w:numPr>
        <w:snapToGrid w:val="0"/>
        <w:spacing w:before="0" w:after="0"/>
        <w:ind w:left="709"/>
        <w:jc w:val="both"/>
        <w:rPr>
          <w:rFonts w:ascii="Arial" w:hAnsi="Arial" w:cs="Arial"/>
          <w:sz w:val="23"/>
          <w:szCs w:val="23"/>
          <w:lang w:val="en-US"/>
        </w:rPr>
      </w:pPr>
      <w:r w:rsidRPr="00A93344">
        <w:rPr>
          <w:rFonts w:ascii="Arial" w:hAnsi="Arial" w:cs="Arial"/>
          <w:sz w:val="23"/>
          <w:szCs w:val="23"/>
          <w:lang w:val="en-US"/>
        </w:rPr>
        <w:t>AML/CFT control of transactions with DFA under foreign trade contracts over R</w:t>
      </w:r>
      <w:r>
        <w:rPr>
          <w:rFonts w:ascii="Arial" w:hAnsi="Arial" w:cs="Arial"/>
          <w:sz w:val="23"/>
          <w:szCs w:val="23"/>
          <w:lang w:val="en-US"/>
        </w:rPr>
        <w:t>b</w:t>
      </w:r>
      <w:r w:rsidRPr="00A93344">
        <w:rPr>
          <w:rFonts w:ascii="Arial" w:hAnsi="Arial" w:cs="Arial"/>
          <w:sz w:val="23"/>
          <w:szCs w:val="23"/>
          <w:lang w:val="en-US"/>
        </w:rPr>
        <w:t xml:space="preserve">1 </w:t>
      </w:r>
      <w:proofErr w:type="spellStart"/>
      <w:r w:rsidRPr="00A93344">
        <w:rPr>
          <w:rFonts w:ascii="Arial" w:hAnsi="Arial" w:cs="Arial"/>
          <w:sz w:val="23"/>
          <w:szCs w:val="23"/>
          <w:lang w:val="en-US"/>
        </w:rPr>
        <w:t>mn</w:t>
      </w:r>
      <w:proofErr w:type="spellEnd"/>
      <w:r>
        <w:rPr>
          <w:rFonts w:ascii="Arial" w:hAnsi="Arial" w:cs="Arial"/>
          <w:sz w:val="23"/>
          <w:szCs w:val="23"/>
          <w:lang w:val="en-US"/>
        </w:rPr>
        <w:t>.</w:t>
      </w:r>
    </w:p>
    <w:p w14:paraId="4A6290C5" w14:textId="45AD1259" w:rsidR="00D82D75" w:rsidRPr="00A93344" w:rsidRDefault="00A93344" w:rsidP="009F27E3">
      <w:pPr>
        <w:pStyle w:val="ae"/>
        <w:numPr>
          <w:ilvl w:val="0"/>
          <w:numId w:val="45"/>
        </w:numPr>
        <w:snapToGrid w:val="0"/>
        <w:spacing w:before="0" w:after="0"/>
        <w:ind w:left="709"/>
        <w:jc w:val="both"/>
        <w:rPr>
          <w:rFonts w:ascii="Arial" w:hAnsi="Arial" w:cs="Arial"/>
          <w:sz w:val="23"/>
          <w:szCs w:val="23"/>
          <w:lang w:val="en-US"/>
        </w:rPr>
      </w:pPr>
      <w:r>
        <w:rPr>
          <w:rFonts w:ascii="Arial" w:hAnsi="Arial" w:cs="Arial"/>
          <w:sz w:val="23"/>
          <w:szCs w:val="23"/>
          <w:lang w:val="en-US"/>
        </w:rPr>
        <w:t>R</w:t>
      </w:r>
      <w:r w:rsidRPr="00A93344">
        <w:rPr>
          <w:rFonts w:ascii="Arial" w:hAnsi="Arial" w:cs="Arial"/>
          <w:sz w:val="23"/>
          <w:szCs w:val="23"/>
          <w:lang w:val="en-US"/>
        </w:rPr>
        <w:t xml:space="preserve">ecognition </w:t>
      </w:r>
      <w:r>
        <w:rPr>
          <w:rFonts w:ascii="Arial" w:hAnsi="Arial" w:cs="Arial"/>
          <w:sz w:val="23"/>
          <w:szCs w:val="23"/>
          <w:lang w:val="en-US"/>
        </w:rPr>
        <w:t xml:space="preserve">of </w:t>
      </w:r>
      <w:r w:rsidRPr="00A93344">
        <w:rPr>
          <w:rFonts w:ascii="Arial" w:hAnsi="Arial" w:cs="Arial"/>
          <w:sz w:val="23"/>
          <w:szCs w:val="23"/>
          <w:lang w:val="en-US"/>
        </w:rPr>
        <w:t>DFA as currency valuables including monetary claims in foreign currency, foreign securities, etc.</w:t>
      </w:r>
      <w:r w:rsidR="00D82D75" w:rsidRPr="00A93344">
        <w:rPr>
          <w:rFonts w:ascii="Arial" w:hAnsi="Arial" w:cs="Arial"/>
          <w:sz w:val="23"/>
          <w:szCs w:val="23"/>
          <w:lang w:val="en-US"/>
        </w:rPr>
        <w:t xml:space="preserve"> </w:t>
      </w:r>
    </w:p>
    <w:p w14:paraId="4258B0E7" w14:textId="416AEA11" w:rsidR="00D82D75" w:rsidRPr="00A93344" w:rsidRDefault="00A93344" w:rsidP="009F27E3">
      <w:pPr>
        <w:pStyle w:val="ae"/>
        <w:numPr>
          <w:ilvl w:val="0"/>
          <w:numId w:val="45"/>
        </w:numPr>
        <w:snapToGrid w:val="0"/>
        <w:spacing w:before="0" w:after="0"/>
        <w:ind w:left="709"/>
        <w:jc w:val="both"/>
        <w:rPr>
          <w:rFonts w:ascii="Arial" w:hAnsi="Arial" w:cs="Arial"/>
          <w:sz w:val="23"/>
          <w:szCs w:val="23"/>
          <w:lang w:val="en-US"/>
        </w:rPr>
      </w:pPr>
      <w:r>
        <w:rPr>
          <w:rFonts w:ascii="Arial" w:hAnsi="Arial" w:cs="Arial"/>
          <w:sz w:val="23"/>
          <w:szCs w:val="23"/>
          <w:lang w:val="en-US"/>
        </w:rPr>
        <w:t>C</w:t>
      </w:r>
      <w:r w:rsidRPr="00A93344">
        <w:rPr>
          <w:rFonts w:ascii="Arial" w:hAnsi="Arial" w:cs="Arial"/>
          <w:sz w:val="23"/>
          <w:szCs w:val="23"/>
          <w:lang w:val="en-US"/>
        </w:rPr>
        <w:t>urrency transactions between residents and non-residents using digital rights may be conducted only under foreign trade contracts</w:t>
      </w:r>
      <w:r>
        <w:rPr>
          <w:rFonts w:ascii="Arial" w:hAnsi="Arial" w:cs="Arial"/>
          <w:sz w:val="23"/>
          <w:szCs w:val="23"/>
          <w:lang w:val="en-US"/>
        </w:rPr>
        <w:t>.</w:t>
      </w:r>
      <w:r w:rsidR="00F77287" w:rsidRPr="00A93344">
        <w:rPr>
          <w:rFonts w:ascii="Arial" w:hAnsi="Arial" w:cs="Arial"/>
          <w:sz w:val="23"/>
          <w:szCs w:val="23"/>
          <w:lang w:val="en-US"/>
        </w:rPr>
        <w:t xml:space="preserve"> </w:t>
      </w:r>
      <w:r w:rsidR="00D82D75" w:rsidRPr="00A93344">
        <w:rPr>
          <w:rFonts w:ascii="Arial" w:hAnsi="Arial" w:cs="Arial"/>
          <w:sz w:val="23"/>
          <w:szCs w:val="23"/>
          <w:lang w:val="en-US"/>
        </w:rPr>
        <w:t xml:space="preserve"> </w:t>
      </w:r>
    </w:p>
    <w:p w14:paraId="5F8777DD" w14:textId="1CAADA0A" w:rsidR="00D82D75" w:rsidRPr="00A93344" w:rsidRDefault="00A93344" w:rsidP="009F27E3">
      <w:pPr>
        <w:pStyle w:val="ae"/>
        <w:numPr>
          <w:ilvl w:val="0"/>
          <w:numId w:val="45"/>
        </w:numPr>
        <w:snapToGrid w:val="0"/>
        <w:spacing w:before="0" w:after="0"/>
        <w:ind w:left="709"/>
        <w:jc w:val="both"/>
        <w:rPr>
          <w:rFonts w:ascii="Arial" w:hAnsi="Arial" w:cs="Arial"/>
          <w:sz w:val="23"/>
          <w:szCs w:val="23"/>
          <w:lang w:val="en-US"/>
        </w:rPr>
      </w:pPr>
      <w:r>
        <w:rPr>
          <w:rFonts w:ascii="Arial" w:hAnsi="Arial" w:cs="Arial"/>
          <w:sz w:val="23"/>
          <w:szCs w:val="23"/>
          <w:lang w:val="en-US"/>
        </w:rPr>
        <w:t>C</w:t>
      </w:r>
      <w:r w:rsidRPr="00A93344">
        <w:rPr>
          <w:rFonts w:ascii="Arial" w:hAnsi="Arial" w:cs="Arial"/>
          <w:sz w:val="23"/>
          <w:szCs w:val="23"/>
          <w:lang w:val="en-US"/>
        </w:rPr>
        <w:t>urrency transactions may be conducted through digital rights issuance operators and investment platforms</w:t>
      </w:r>
      <w:r>
        <w:rPr>
          <w:rFonts w:ascii="Arial" w:hAnsi="Arial" w:cs="Arial"/>
          <w:sz w:val="23"/>
          <w:szCs w:val="23"/>
          <w:lang w:val="en-US"/>
        </w:rPr>
        <w:t>.</w:t>
      </w:r>
      <w:r w:rsidR="00F77287" w:rsidRPr="00A93344">
        <w:rPr>
          <w:rFonts w:ascii="Arial" w:hAnsi="Arial" w:cs="Arial"/>
          <w:sz w:val="23"/>
          <w:szCs w:val="23"/>
          <w:lang w:val="en-US"/>
        </w:rPr>
        <w:t xml:space="preserve"> </w:t>
      </w:r>
      <w:r w:rsidR="00D82D75" w:rsidRPr="00A93344">
        <w:rPr>
          <w:rFonts w:ascii="Arial" w:hAnsi="Arial" w:cs="Arial"/>
          <w:sz w:val="23"/>
          <w:szCs w:val="23"/>
          <w:lang w:val="en-US"/>
        </w:rPr>
        <w:t xml:space="preserve"> </w:t>
      </w:r>
    </w:p>
    <w:p w14:paraId="6B0E5357" w14:textId="1F1B07E5" w:rsidR="00D82D75" w:rsidRPr="00A93344" w:rsidRDefault="00A93344" w:rsidP="009F27E3">
      <w:pPr>
        <w:pStyle w:val="ae"/>
        <w:numPr>
          <w:ilvl w:val="0"/>
          <w:numId w:val="45"/>
        </w:numPr>
        <w:snapToGrid w:val="0"/>
        <w:spacing w:before="0" w:after="0"/>
        <w:ind w:left="709"/>
        <w:jc w:val="both"/>
        <w:rPr>
          <w:rFonts w:ascii="Arial" w:hAnsi="Arial" w:cs="Arial"/>
          <w:sz w:val="23"/>
          <w:szCs w:val="23"/>
          <w:lang w:val="en-US"/>
        </w:rPr>
      </w:pPr>
      <w:r w:rsidRPr="00A93344">
        <w:rPr>
          <w:rFonts w:ascii="Arial" w:hAnsi="Arial" w:cs="Arial"/>
          <w:sz w:val="23"/>
          <w:szCs w:val="23"/>
          <w:lang w:val="en-US"/>
        </w:rPr>
        <w:t xml:space="preserve">The Central </w:t>
      </w:r>
      <w:r w:rsidR="00207580">
        <w:rPr>
          <w:rFonts w:ascii="Arial" w:hAnsi="Arial" w:cs="Arial"/>
          <w:sz w:val="23"/>
          <w:szCs w:val="23"/>
          <w:lang w:val="en-US"/>
        </w:rPr>
        <w:t>Bank</w:t>
      </w:r>
      <w:r w:rsidRPr="00A93344">
        <w:rPr>
          <w:rFonts w:ascii="Arial" w:hAnsi="Arial" w:cs="Arial"/>
          <w:sz w:val="23"/>
          <w:szCs w:val="23"/>
          <w:lang w:val="en-US"/>
        </w:rPr>
        <w:t xml:space="preserve"> may impose </w:t>
      </w:r>
      <w:r w:rsidR="00207580">
        <w:rPr>
          <w:rFonts w:ascii="Arial" w:hAnsi="Arial" w:cs="Arial"/>
          <w:sz w:val="23"/>
          <w:szCs w:val="23"/>
          <w:lang w:val="en-US"/>
        </w:rPr>
        <w:t>bans</w:t>
      </w:r>
      <w:r w:rsidRPr="00A93344">
        <w:rPr>
          <w:rFonts w:ascii="Arial" w:hAnsi="Arial" w:cs="Arial"/>
          <w:sz w:val="23"/>
          <w:szCs w:val="23"/>
          <w:lang w:val="en-US"/>
        </w:rPr>
        <w:t xml:space="preserve"> or special conditions on certain types of foreign exchange transactions involving digital rights</w:t>
      </w:r>
      <w:r>
        <w:rPr>
          <w:rFonts w:ascii="Arial" w:hAnsi="Arial" w:cs="Arial"/>
          <w:sz w:val="23"/>
          <w:szCs w:val="23"/>
          <w:lang w:val="en-US"/>
        </w:rPr>
        <w:t>.</w:t>
      </w:r>
      <w:r w:rsidR="00F77287" w:rsidRPr="00A93344">
        <w:rPr>
          <w:rFonts w:ascii="Arial" w:hAnsi="Arial" w:cs="Arial"/>
          <w:sz w:val="23"/>
          <w:szCs w:val="23"/>
          <w:lang w:val="en-US"/>
        </w:rPr>
        <w:t xml:space="preserve"> </w:t>
      </w:r>
    </w:p>
    <w:p w14:paraId="1FA02CB0" w14:textId="64A388D7" w:rsidR="00D82D75" w:rsidRPr="00200EDB" w:rsidRDefault="00200EDB" w:rsidP="009F27E3">
      <w:pPr>
        <w:pStyle w:val="ae"/>
        <w:numPr>
          <w:ilvl w:val="0"/>
          <w:numId w:val="45"/>
        </w:numPr>
        <w:snapToGrid w:val="0"/>
        <w:spacing w:before="0" w:after="0"/>
        <w:ind w:left="709"/>
        <w:jc w:val="both"/>
        <w:rPr>
          <w:rFonts w:ascii="Arial" w:hAnsi="Arial" w:cs="Arial"/>
          <w:sz w:val="23"/>
          <w:szCs w:val="23"/>
          <w:lang w:val="en-US"/>
        </w:rPr>
      </w:pPr>
      <w:r>
        <w:rPr>
          <w:rFonts w:ascii="Arial" w:hAnsi="Arial" w:cs="Arial"/>
          <w:sz w:val="23"/>
          <w:szCs w:val="23"/>
          <w:lang w:val="en-US"/>
        </w:rPr>
        <w:t>R</w:t>
      </w:r>
      <w:r w:rsidRPr="00200EDB">
        <w:rPr>
          <w:rFonts w:ascii="Arial" w:hAnsi="Arial" w:cs="Arial"/>
          <w:sz w:val="23"/>
          <w:szCs w:val="23"/>
          <w:lang w:val="en-US"/>
        </w:rPr>
        <w:t>esidents may conduct such transactions subject to settlements in rubles</w:t>
      </w:r>
      <w:r w:rsidR="00F77287" w:rsidRPr="00200EDB">
        <w:rPr>
          <w:rFonts w:ascii="Arial" w:hAnsi="Arial" w:cs="Arial"/>
          <w:sz w:val="23"/>
          <w:szCs w:val="23"/>
          <w:lang w:val="en-US"/>
        </w:rPr>
        <w:t xml:space="preserve">. </w:t>
      </w:r>
      <w:r w:rsidR="00D82D75" w:rsidRPr="00200EDB">
        <w:rPr>
          <w:rFonts w:ascii="Arial" w:hAnsi="Arial" w:cs="Arial"/>
          <w:sz w:val="23"/>
          <w:szCs w:val="23"/>
          <w:lang w:val="en-US"/>
        </w:rPr>
        <w:t xml:space="preserve"> </w:t>
      </w:r>
    </w:p>
    <w:p w14:paraId="56FDE02B" w14:textId="23B728C0" w:rsidR="00200EDB" w:rsidRDefault="00200EDB" w:rsidP="00D0646D">
      <w:pPr>
        <w:snapToGrid w:val="0"/>
        <w:spacing w:before="0" w:after="0"/>
        <w:ind w:firstLine="720"/>
        <w:jc w:val="both"/>
        <w:rPr>
          <w:rFonts w:ascii="Arial" w:hAnsi="Arial" w:cs="Arial"/>
          <w:sz w:val="23"/>
          <w:szCs w:val="23"/>
          <w:lang w:val="en-US"/>
        </w:rPr>
      </w:pPr>
      <w:r w:rsidRPr="00200EDB">
        <w:rPr>
          <w:rFonts w:ascii="Arial" w:hAnsi="Arial" w:cs="Arial"/>
          <w:sz w:val="23"/>
          <w:szCs w:val="23"/>
          <w:lang w:val="en-US"/>
        </w:rPr>
        <w:t>Such regulation, on the one hand, allows paying with DFA under foreign trade contracts and partially dodging sanctions, on the other hand, the DFA market is rather small (350 DFA issues, 60 billion rubles of circulating assets as of the end of 2023) and inaccessible for foreign companies, as it is possible to market or sell DFA to foreign counterparties only by applying to Russian DFA exchange operators. Allowing payment with cryptocurrencies that are freely exchanged abroad would give exporters great opportunities to reduce the sanctions impact</w:t>
      </w:r>
      <w:r>
        <w:rPr>
          <w:rFonts w:ascii="Arial" w:hAnsi="Arial" w:cs="Arial"/>
          <w:sz w:val="23"/>
          <w:szCs w:val="23"/>
          <w:lang w:val="en-US"/>
        </w:rPr>
        <w:t>.</w:t>
      </w:r>
    </w:p>
    <w:p w14:paraId="41DC6168" w14:textId="717D0BEF" w:rsidR="00200EDB" w:rsidRDefault="00200EDB" w:rsidP="00D0646D">
      <w:pPr>
        <w:snapToGrid w:val="0"/>
        <w:spacing w:before="0" w:after="0"/>
        <w:ind w:firstLine="720"/>
        <w:jc w:val="both"/>
        <w:rPr>
          <w:rFonts w:ascii="Arial" w:hAnsi="Arial" w:cs="Arial"/>
          <w:sz w:val="23"/>
          <w:szCs w:val="23"/>
          <w:lang w:val="en-US"/>
        </w:rPr>
      </w:pPr>
      <w:r w:rsidRPr="00200EDB">
        <w:rPr>
          <w:rFonts w:ascii="Arial" w:hAnsi="Arial" w:cs="Arial"/>
          <w:sz w:val="23"/>
          <w:szCs w:val="23"/>
          <w:lang w:val="en-US"/>
        </w:rPr>
        <w:t>It is also important for international trade to introduce payment instruments in cryptocurrencies, in respect of which transactions for the purchase of goods/services are prohibited in Russia. Cryptocurrencies, unlike DFA, can be sold on foreign exchanges, DFA - only on Russian platforms. Also, there is no regulation of crypto exchanges and crypto exchanges in Russia, which limits the access of foreign companies to the Russian market.</w:t>
      </w:r>
    </w:p>
    <w:p w14:paraId="453A4C9B" w14:textId="653FBE6B" w:rsidR="00743847" w:rsidRPr="00782632" w:rsidRDefault="00743847" w:rsidP="00D82D75">
      <w:pPr>
        <w:snapToGrid w:val="0"/>
        <w:spacing w:before="0" w:after="0"/>
        <w:ind w:firstLine="720"/>
        <w:jc w:val="both"/>
        <w:rPr>
          <w:rFonts w:ascii="Arial" w:hAnsi="Arial" w:cs="Arial"/>
          <w:sz w:val="23"/>
          <w:szCs w:val="23"/>
          <w:lang w:val="en-US"/>
        </w:rPr>
      </w:pPr>
    </w:p>
    <w:p w14:paraId="385E736C" w14:textId="299663BB" w:rsidR="00C907A7" w:rsidRPr="00E20C0E" w:rsidRDefault="00337FF6" w:rsidP="00C907A7">
      <w:pPr>
        <w:spacing w:line="276" w:lineRule="auto"/>
        <w:ind w:firstLine="709"/>
        <w:jc w:val="both"/>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pPr>
      <w:r w:rsidRPr="00E20C0E">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2. </w:t>
      </w:r>
      <w:r w:rsidR="00E20C0E" w:rsidRPr="00E20C0E">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A bill has been </w:t>
      </w:r>
      <w:r w:rsidR="00E20C0E">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introduced</w:t>
      </w:r>
      <w:r w:rsidR="00E20C0E" w:rsidRPr="00E20C0E">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to regulate marketplaces</w:t>
      </w:r>
    </w:p>
    <w:p w14:paraId="5364EAC2" w14:textId="0F8A26BA" w:rsidR="004D54F3" w:rsidRPr="00E20C0E" w:rsidRDefault="00E20C0E" w:rsidP="004D54F3">
      <w:pPr>
        <w:snapToGrid w:val="0"/>
        <w:spacing w:before="0" w:after="0"/>
        <w:ind w:firstLine="720"/>
        <w:jc w:val="both"/>
        <w:rPr>
          <w:rFonts w:ascii="Arial" w:hAnsi="Arial" w:cs="Arial"/>
          <w:sz w:val="23"/>
          <w:szCs w:val="23"/>
          <w:lang w:val="en-US"/>
        </w:rPr>
      </w:pPr>
      <w:r w:rsidRPr="00E20C0E">
        <w:rPr>
          <w:rFonts w:ascii="Arial" w:hAnsi="Arial" w:cs="Arial"/>
          <w:sz w:val="23"/>
          <w:szCs w:val="23"/>
          <w:lang w:val="en-US"/>
        </w:rPr>
        <w:t xml:space="preserve">In March 2024, a bill on product information aggregators (like Ozone, Wildberries, </w:t>
      </w:r>
      <w:proofErr w:type="spellStart"/>
      <w:r w:rsidRPr="00E20C0E">
        <w:rPr>
          <w:rFonts w:ascii="Arial" w:hAnsi="Arial" w:cs="Arial"/>
          <w:sz w:val="23"/>
          <w:szCs w:val="23"/>
          <w:lang w:val="en-US"/>
        </w:rPr>
        <w:t>Yandex.Market</w:t>
      </w:r>
      <w:proofErr w:type="spellEnd"/>
      <w:r w:rsidRPr="00E20C0E">
        <w:rPr>
          <w:rFonts w:ascii="Arial" w:hAnsi="Arial" w:cs="Arial"/>
          <w:sz w:val="23"/>
          <w:szCs w:val="23"/>
          <w:lang w:val="en-US"/>
        </w:rPr>
        <w:t>) was introduced</w:t>
      </w:r>
      <w:r w:rsidR="000D4CF9">
        <w:rPr>
          <w:rStyle w:val="ac"/>
          <w:rFonts w:ascii="Arial" w:hAnsi="Arial" w:cs="Arial"/>
          <w:sz w:val="23"/>
          <w:szCs w:val="23"/>
        </w:rPr>
        <w:footnoteReference w:id="2"/>
      </w:r>
      <w:r w:rsidR="004D54F3" w:rsidRPr="00E20C0E">
        <w:rPr>
          <w:rFonts w:ascii="Arial" w:hAnsi="Arial" w:cs="Arial"/>
          <w:sz w:val="23"/>
          <w:szCs w:val="23"/>
          <w:lang w:val="en-US"/>
        </w:rPr>
        <w:t>:</w:t>
      </w:r>
    </w:p>
    <w:p w14:paraId="44E369CD" w14:textId="7A63C310" w:rsidR="004D54F3" w:rsidRPr="00A17958" w:rsidRDefault="004D54F3" w:rsidP="000D4CF9">
      <w:pPr>
        <w:snapToGrid w:val="0"/>
        <w:spacing w:before="0" w:after="0"/>
        <w:ind w:firstLine="720"/>
        <w:jc w:val="both"/>
        <w:rPr>
          <w:rFonts w:ascii="Arial" w:hAnsi="Arial" w:cs="Arial"/>
          <w:sz w:val="23"/>
          <w:szCs w:val="23"/>
          <w:lang w:val="en-US"/>
        </w:rPr>
      </w:pPr>
      <w:r w:rsidRPr="00A17958">
        <w:rPr>
          <w:rFonts w:ascii="Arial" w:hAnsi="Arial" w:cs="Arial"/>
          <w:sz w:val="23"/>
          <w:szCs w:val="23"/>
          <w:lang w:val="en-US"/>
        </w:rPr>
        <w:t xml:space="preserve">1. </w:t>
      </w:r>
      <w:r w:rsidR="00A17958" w:rsidRPr="00A17958">
        <w:rPr>
          <w:rFonts w:ascii="Arial" w:hAnsi="Arial" w:cs="Arial"/>
          <w:sz w:val="23"/>
          <w:szCs w:val="23"/>
          <w:lang w:val="en-US"/>
        </w:rPr>
        <w:t xml:space="preserve">The regulation applies only to trade in goods. On the one hand, this allows to exclude cab platforms or classifieds (like </w:t>
      </w:r>
      <w:proofErr w:type="spellStart"/>
      <w:r w:rsidR="00A17958" w:rsidRPr="00A17958">
        <w:rPr>
          <w:rFonts w:ascii="Arial" w:hAnsi="Arial" w:cs="Arial"/>
          <w:sz w:val="23"/>
          <w:szCs w:val="23"/>
          <w:lang w:val="en-US"/>
        </w:rPr>
        <w:t>Avito</w:t>
      </w:r>
      <w:proofErr w:type="spellEnd"/>
      <w:r w:rsidR="00A17958" w:rsidRPr="00A17958">
        <w:rPr>
          <w:rFonts w:ascii="Arial" w:hAnsi="Arial" w:cs="Arial"/>
          <w:sz w:val="23"/>
          <w:szCs w:val="23"/>
          <w:lang w:val="en-US"/>
        </w:rPr>
        <w:t xml:space="preserve"> or Cian) from regulation, on the other hand, services are also part of e-commerce, where it is required to establish safeguards for sellers (e.g. against abuse by platforms)</w:t>
      </w:r>
      <w:r w:rsidR="00A17958">
        <w:rPr>
          <w:rFonts w:ascii="Arial" w:hAnsi="Arial" w:cs="Arial"/>
          <w:sz w:val="23"/>
          <w:szCs w:val="23"/>
          <w:lang w:val="en-US"/>
        </w:rPr>
        <w:t>.</w:t>
      </w:r>
      <w:r w:rsidR="0080719D" w:rsidRPr="00A17958">
        <w:rPr>
          <w:rFonts w:ascii="Arial" w:hAnsi="Arial" w:cs="Arial"/>
          <w:sz w:val="23"/>
          <w:szCs w:val="23"/>
          <w:lang w:val="en-US"/>
        </w:rPr>
        <w:t xml:space="preserve"> </w:t>
      </w:r>
    </w:p>
    <w:p w14:paraId="391FFB24" w14:textId="7988EAE4" w:rsidR="0080719D" w:rsidRPr="002B3E12" w:rsidRDefault="0080719D" w:rsidP="000D4CF9">
      <w:pPr>
        <w:snapToGrid w:val="0"/>
        <w:spacing w:before="0" w:after="0"/>
        <w:ind w:firstLine="720"/>
        <w:jc w:val="both"/>
        <w:rPr>
          <w:rFonts w:ascii="Arial" w:hAnsi="Arial" w:cs="Arial"/>
          <w:sz w:val="23"/>
          <w:szCs w:val="23"/>
          <w:lang w:val="en-US"/>
        </w:rPr>
      </w:pPr>
      <w:r w:rsidRPr="002B3E12">
        <w:rPr>
          <w:rFonts w:ascii="Arial" w:hAnsi="Arial" w:cs="Arial"/>
          <w:sz w:val="23"/>
          <w:szCs w:val="23"/>
          <w:lang w:val="en-US"/>
        </w:rPr>
        <w:t xml:space="preserve">2. </w:t>
      </w:r>
      <w:r w:rsidR="002B3E12" w:rsidRPr="002B3E12">
        <w:rPr>
          <w:rFonts w:ascii="Arial" w:hAnsi="Arial" w:cs="Arial"/>
          <w:sz w:val="23"/>
          <w:szCs w:val="23"/>
          <w:lang w:val="en-US"/>
        </w:rPr>
        <w:t>The concept of electronic commerce is introduced, which is also limited to trade in goods. At the same time, the concept of “aggregator of information on goods” repeats the concept of “aggregator of information on goods (services)” provided for in the Law on Protection of Consumer Rights, which may create a conflict in the application of the norms</w:t>
      </w:r>
      <w:r w:rsidR="002B3E12">
        <w:rPr>
          <w:rFonts w:ascii="Arial" w:hAnsi="Arial" w:cs="Arial"/>
          <w:sz w:val="23"/>
          <w:szCs w:val="23"/>
          <w:lang w:val="en-US"/>
        </w:rPr>
        <w:t>.</w:t>
      </w:r>
    </w:p>
    <w:p w14:paraId="20FD7DC7" w14:textId="1A38372F" w:rsidR="00773AE0" w:rsidRPr="002B3E12" w:rsidRDefault="00D23455" w:rsidP="000D4CF9">
      <w:pPr>
        <w:snapToGrid w:val="0"/>
        <w:spacing w:before="0" w:after="0"/>
        <w:ind w:firstLine="720"/>
        <w:jc w:val="both"/>
        <w:rPr>
          <w:rFonts w:ascii="Arial" w:hAnsi="Arial" w:cs="Arial"/>
          <w:sz w:val="23"/>
          <w:szCs w:val="23"/>
          <w:lang w:val="en-US"/>
        </w:rPr>
      </w:pPr>
      <w:r w:rsidRPr="002B3E12">
        <w:rPr>
          <w:rFonts w:ascii="Arial" w:hAnsi="Arial" w:cs="Arial"/>
          <w:sz w:val="23"/>
          <w:szCs w:val="23"/>
          <w:lang w:val="en-US"/>
        </w:rPr>
        <w:t>3</w:t>
      </w:r>
      <w:r w:rsidR="00773AE0" w:rsidRPr="002B3E12">
        <w:rPr>
          <w:rFonts w:ascii="Arial" w:hAnsi="Arial" w:cs="Arial"/>
          <w:sz w:val="23"/>
          <w:szCs w:val="23"/>
          <w:lang w:val="en-US"/>
        </w:rPr>
        <w:t xml:space="preserve">. </w:t>
      </w:r>
      <w:r w:rsidR="002B3E12" w:rsidRPr="002B3E12">
        <w:rPr>
          <w:rFonts w:ascii="Arial" w:hAnsi="Arial" w:cs="Arial"/>
          <w:sz w:val="23"/>
          <w:szCs w:val="23"/>
          <w:lang w:val="en-US"/>
        </w:rPr>
        <w:t>The concept of a buyer has been expanded to include not only a consumer - a private person, but also a legal entity, which makes it possible to cover both B2C and B2B trade by regulation</w:t>
      </w:r>
      <w:r w:rsidR="002B3E12">
        <w:rPr>
          <w:rFonts w:ascii="Arial" w:hAnsi="Arial" w:cs="Arial"/>
          <w:sz w:val="23"/>
          <w:szCs w:val="23"/>
          <w:lang w:val="en-US"/>
        </w:rPr>
        <w:t>.</w:t>
      </w:r>
    </w:p>
    <w:p w14:paraId="7107AC2A" w14:textId="4547E791" w:rsidR="002F7F0A" w:rsidRPr="002B3E12" w:rsidRDefault="00D23455" w:rsidP="00B43A88">
      <w:pPr>
        <w:snapToGrid w:val="0"/>
        <w:spacing w:before="0" w:after="0"/>
        <w:ind w:firstLine="720"/>
        <w:jc w:val="both"/>
        <w:rPr>
          <w:rFonts w:ascii="Arial" w:hAnsi="Arial" w:cs="Arial"/>
          <w:sz w:val="23"/>
          <w:szCs w:val="23"/>
          <w:lang w:val="en-US"/>
        </w:rPr>
      </w:pPr>
      <w:r w:rsidRPr="002B3E12">
        <w:rPr>
          <w:rFonts w:ascii="Arial" w:hAnsi="Arial" w:cs="Arial"/>
          <w:sz w:val="23"/>
          <w:szCs w:val="23"/>
          <w:lang w:val="en-US"/>
        </w:rPr>
        <w:lastRenderedPageBreak/>
        <w:t>4</w:t>
      </w:r>
      <w:r w:rsidR="002F7F0A" w:rsidRPr="002B3E12">
        <w:rPr>
          <w:rFonts w:ascii="Arial" w:hAnsi="Arial" w:cs="Arial"/>
          <w:sz w:val="23"/>
          <w:szCs w:val="23"/>
          <w:lang w:val="en-US"/>
        </w:rPr>
        <w:t xml:space="preserve">. </w:t>
      </w:r>
      <w:r w:rsidR="002B3E12" w:rsidRPr="002B3E12">
        <w:rPr>
          <w:rFonts w:ascii="Arial" w:hAnsi="Arial" w:cs="Arial"/>
          <w:sz w:val="23"/>
          <w:szCs w:val="23"/>
          <w:lang w:val="en-US"/>
        </w:rPr>
        <w:t>Additional obligations of aggregators in terms of monitoring of trade in goods have been established, whereas in the practice of foreign countries the principle of limiting the responsibility of a marketplace for the third parties' actions on the platform when implementing compliance is most often applied</w:t>
      </w:r>
      <w:r w:rsidR="008154EE">
        <w:rPr>
          <w:rFonts w:ascii="Arial" w:hAnsi="Arial" w:cs="Arial"/>
          <w:sz w:val="23"/>
          <w:szCs w:val="23"/>
          <w:lang w:val="en-US"/>
        </w:rPr>
        <w:t>.</w:t>
      </w:r>
      <w:r w:rsidR="00B43A88" w:rsidRPr="002B3E12">
        <w:rPr>
          <w:rFonts w:ascii="Arial" w:hAnsi="Arial" w:cs="Arial"/>
          <w:sz w:val="23"/>
          <w:szCs w:val="23"/>
          <w:lang w:val="en-US"/>
        </w:rPr>
        <w:t xml:space="preserve"> </w:t>
      </w:r>
    </w:p>
    <w:p w14:paraId="66E80737" w14:textId="147C0A84" w:rsidR="00D23455" w:rsidRPr="00854104" w:rsidRDefault="00D23455" w:rsidP="00D23455">
      <w:pPr>
        <w:snapToGrid w:val="0"/>
        <w:spacing w:before="0" w:after="0"/>
        <w:ind w:firstLine="720"/>
        <w:jc w:val="both"/>
        <w:rPr>
          <w:rFonts w:ascii="Arial" w:hAnsi="Arial" w:cs="Arial"/>
          <w:sz w:val="23"/>
          <w:szCs w:val="23"/>
          <w:lang w:val="en-US"/>
        </w:rPr>
      </w:pPr>
      <w:r w:rsidRPr="00854104">
        <w:rPr>
          <w:rFonts w:ascii="Arial" w:hAnsi="Arial" w:cs="Arial"/>
          <w:sz w:val="23"/>
          <w:szCs w:val="23"/>
          <w:lang w:val="en-US"/>
        </w:rPr>
        <w:t xml:space="preserve">5. </w:t>
      </w:r>
      <w:r w:rsidR="00854104" w:rsidRPr="00854104">
        <w:rPr>
          <w:rFonts w:ascii="Arial" w:hAnsi="Arial" w:cs="Arial"/>
          <w:sz w:val="23"/>
          <w:szCs w:val="23"/>
          <w:lang w:val="en-US"/>
        </w:rPr>
        <w:t>A special status is secured for an aggregator that holds a significant position in the market - it accounts for more than 25% of transactions. Such an aggregator is subject to restrictions: not to create discriminatory conditions, not to impose additional services on the counterparty, not to prohibit counterparties from working with other aggregators or establish price parity, not to create advantages for its own goods/services. Also important is the prohibition to impose forced price reductions on sellers' goods. The aggregator must notify counterparties of changes in contractual terms that aggravate the situation at least 30 days in advance</w:t>
      </w:r>
      <w:r w:rsidR="00660525" w:rsidRPr="00854104">
        <w:rPr>
          <w:rFonts w:ascii="Arial" w:hAnsi="Arial" w:cs="Arial"/>
          <w:sz w:val="23"/>
          <w:szCs w:val="23"/>
          <w:lang w:val="en-US"/>
        </w:rPr>
        <w:t>.</w:t>
      </w:r>
    </w:p>
    <w:p w14:paraId="6778F08D" w14:textId="56BBAC00" w:rsidR="00854104" w:rsidRDefault="00854104" w:rsidP="000D4CF9">
      <w:pPr>
        <w:snapToGrid w:val="0"/>
        <w:spacing w:before="0" w:after="0"/>
        <w:ind w:firstLine="720"/>
        <w:jc w:val="both"/>
        <w:rPr>
          <w:rFonts w:ascii="Arial" w:hAnsi="Arial" w:cs="Arial"/>
          <w:sz w:val="23"/>
          <w:szCs w:val="23"/>
          <w:lang w:val="en-US"/>
        </w:rPr>
      </w:pPr>
      <w:r w:rsidRPr="00854104">
        <w:rPr>
          <w:rFonts w:ascii="Arial" w:hAnsi="Arial" w:cs="Arial"/>
          <w:sz w:val="23"/>
          <w:szCs w:val="23"/>
          <w:lang w:val="en-US"/>
        </w:rPr>
        <w:t>In addition, mandatory requirements have been set for the content of an agreement on the services provision by an aggregator to a seller and the owner of an order delivery point, procedures for the identification of a seller when registering on an aggregator's platform, and so on. It establishes the aggregator's obligation to verify the age of buyers for a number of categories of goods, which will make it possible to start trading through aggregators, for example, in alcoholic beverages. In addition, it establishes the aggregator's obligation to ensure proportionality of sanctions imposed on sellers and owners of order delivery points, which creates guarantees for entrepreneurs on platforms against excessive and unfair sanctions on the part of platforms</w:t>
      </w:r>
      <w:r>
        <w:rPr>
          <w:rFonts w:ascii="Arial" w:hAnsi="Arial" w:cs="Arial"/>
          <w:sz w:val="23"/>
          <w:szCs w:val="23"/>
          <w:lang w:val="en-US"/>
        </w:rPr>
        <w:t>.</w:t>
      </w:r>
    </w:p>
    <w:p w14:paraId="5121F943" w14:textId="06F41FBF" w:rsidR="00854104" w:rsidRDefault="00854104" w:rsidP="000D4CF9">
      <w:pPr>
        <w:snapToGrid w:val="0"/>
        <w:spacing w:before="0" w:after="0"/>
        <w:ind w:firstLine="720"/>
        <w:jc w:val="both"/>
        <w:rPr>
          <w:rFonts w:ascii="Arial" w:hAnsi="Arial" w:cs="Arial"/>
          <w:sz w:val="23"/>
          <w:szCs w:val="23"/>
          <w:lang w:val="en-US"/>
        </w:rPr>
      </w:pPr>
      <w:r w:rsidRPr="00854104">
        <w:rPr>
          <w:rFonts w:ascii="Arial" w:hAnsi="Arial" w:cs="Arial"/>
          <w:sz w:val="23"/>
          <w:szCs w:val="23"/>
          <w:lang w:val="en-US"/>
        </w:rPr>
        <w:t>The idea of regulating marketplaces was proposed as early as 2021 (first draft laws). However, in this case it is important to create legal guarantees both for marketplaces - in terms of reducing liability for illegal actions of sellers (for example, posting information prohibited by law or infringement of intellectual property rights of third parties), and for sellers - against unjustified fines by marketplaces or forced participation in sales.</w:t>
      </w:r>
    </w:p>
    <w:p w14:paraId="33FF4595" w14:textId="5E728AFF" w:rsidR="00672BE0" w:rsidRPr="00782632" w:rsidRDefault="00672BE0" w:rsidP="00F77287">
      <w:pPr>
        <w:snapToGrid w:val="0"/>
        <w:spacing w:before="0" w:after="0"/>
        <w:ind w:firstLine="720"/>
        <w:jc w:val="both"/>
        <w:rPr>
          <w:rFonts w:ascii="Arial" w:hAnsi="Arial" w:cs="Arial"/>
          <w:sz w:val="23"/>
          <w:szCs w:val="23"/>
          <w:lang w:val="en-US"/>
        </w:rPr>
      </w:pPr>
      <w:r w:rsidRPr="00782632">
        <w:rPr>
          <w:rFonts w:ascii="Arial" w:hAnsi="Arial" w:cs="Arial"/>
          <w:sz w:val="23"/>
          <w:szCs w:val="23"/>
          <w:lang w:val="en-US"/>
        </w:rPr>
        <w:t xml:space="preserve"> </w:t>
      </w:r>
    </w:p>
    <w:p w14:paraId="46B26980" w14:textId="48DACC06" w:rsidR="001B77D1" w:rsidRPr="00782632" w:rsidRDefault="001B77D1" w:rsidP="00672BE0">
      <w:pPr>
        <w:snapToGrid w:val="0"/>
        <w:spacing w:before="0" w:after="0"/>
        <w:ind w:firstLine="720"/>
        <w:jc w:val="both"/>
        <w:rPr>
          <w:rFonts w:ascii="Arial" w:hAnsi="Arial" w:cs="Arial"/>
          <w:sz w:val="23"/>
          <w:szCs w:val="23"/>
          <w:lang w:val="en-US"/>
        </w:rPr>
        <w:sectPr w:rsidR="001B77D1" w:rsidRPr="00782632" w:rsidSect="00C053AC">
          <w:headerReference w:type="default" r:id="rId13"/>
          <w:footerReference w:type="even" r:id="rId14"/>
          <w:footerReference w:type="default" r:id="rId15"/>
          <w:pgSz w:w="11906" w:h="16838"/>
          <w:pgMar w:top="720" w:right="720" w:bottom="720" w:left="720" w:header="708" w:footer="708" w:gutter="0"/>
          <w:pgNumType w:start="0"/>
          <w:cols w:space="720"/>
          <w:titlePg/>
          <w:docGrid w:linePitch="326"/>
        </w:sectPr>
      </w:pPr>
    </w:p>
    <w:p w14:paraId="17F4A01A" w14:textId="5A8DC5BD" w:rsidR="00F23298" w:rsidRPr="00782632" w:rsidRDefault="009F1196" w:rsidP="002A48DF">
      <w:pPr>
        <w:spacing w:line="276" w:lineRule="auto"/>
        <w:jc w:val="both"/>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pPr>
      <w:r w:rsidRPr="007539AA">
        <w:rPr>
          <w:rFonts w:ascii="Arial" w:hAnsi="Arial" w:cs="Arial"/>
          <w:b/>
          <w:noProof/>
          <w:color w:val="FF6565"/>
          <w:sz w:val="23"/>
          <w:szCs w:val="23"/>
          <w:lang w:val="de-DE" w:eastAsia="de-DE"/>
        </w:rPr>
        <w:lastRenderedPageBreak/>
        <mc:AlternateContent>
          <mc:Choice Requires="wps">
            <w:drawing>
              <wp:anchor distT="0" distB="0" distL="114300" distR="114300" simplePos="0" relativeHeight="251711488" behindDoc="0" locked="0" layoutInCell="1" allowOverlap="1" wp14:anchorId="59862162" wp14:editId="48C53550">
                <wp:simplePos x="0" y="0"/>
                <wp:positionH relativeFrom="margin">
                  <wp:posOffset>-55880</wp:posOffset>
                </wp:positionH>
                <wp:positionV relativeFrom="margin">
                  <wp:posOffset>-93345</wp:posOffset>
                </wp:positionV>
                <wp:extent cx="6717030" cy="704215"/>
                <wp:effectExtent l="0" t="0" r="1270" b="0"/>
                <wp:wrapSquare wrapText="bothSides"/>
                <wp:docPr id="13" name="Text Box 13"/>
                <wp:cNvGraphicFramePr/>
                <a:graphic xmlns:a="http://schemas.openxmlformats.org/drawingml/2006/main">
                  <a:graphicData uri="http://schemas.microsoft.com/office/word/2010/wordprocessingShape">
                    <wps:wsp>
                      <wps:cNvSpPr txBox="1"/>
                      <wps:spPr>
                        <a:xfrm>
                          <a:off x="0" y="0"/>
                          <a:ext cx="6717030" cy="704215"/>
                        </a:xfrm>
                        <a:prstGeom prst="rect">
                          <a:avLst/>
                        </a:prstGeom>
                        <a:solidFill>
                          <a:schemeClr val="lt1"/>
                        </a:solidFill>
                        <a:ln w="6350">
                          <a:noFill/>
                        </a:ln>
                      </wps:spPr>
                      <wps:txbx>
                        <w:txbxContent>
                          <w:p w14:paraId="68833426" w14:textId="064B2F07" w:rsidR="00AE7491" w:rsidRPr="00782632" w:rsidRDefault="00AE7491" w:rsidP="00EA6953">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lang w:val="de-DE" w:eastAsia="de-DE"/>
                                <w14:shadow w14:blurRad="50800" w14:dist="38100" w14:dir="2700000" w14:sx="100000" w14:sy="100000" w14:kx="0" w14:ky="0" w14:algn="tl">
                                  <w14:srgbClr w14:val="000000">
                                    <w14:alpha w14:val="60000"/>
                                  </w14:srgbClr>
                                </w14:shadow>
                              </w:rPr>
                              <w:drawing>
                                <wp:inline distT="0" distB="0" distL="0" distR="0" wp14:anchorId="0C748D05" wp14:editId="6E52ABEA">
                                  <wp:extent cx="386367" cy="386367"/>
                                  <wp:effectExtent l="0" t="0" r="0" b="0"/>
                                  <wp:docPr id="1" name="Рисунок 1"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6">
                                            <a:duotone>
                                              <a:schemeClr val="accent6">
                                                <a:shade val="45000"/>
                                                <a:satMod val="135000"/>
                                              </a:schemeClr>
                                              <a:prstClr val="white"/>
                                            </a:duotone>
                                            <a:extLst>
                                              <a:ext uri="{BEBA8EAE-BF5A-486C-A8C5-ECC9F3942E4B}">
                                                <a14:imgProps xmlns:a14="http://schemas.microsoft.com/office/drawing/2010/main">
                                                  <a14:imgLayer r:embed="rId17">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sidR="0078263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2162" id="Text Box 13" o:spid="_x0000_s1031" type="#_x0000_t202" style="position:absolute;left:0;text-align:left;margin-left:-4.4pt;margin-top:-7.35pt;width:528.9pt;height:55.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" fillcolor="white [3201]" stroked="f" strokeweight=".5pt">
                <v:textbox>
                  <w:txbxContent>
                    <w:p w14:paraId="68833426" w14:textId="064B2F07" w:rsidR="00AE7491" w:rsidRPr="00782632" w:rsidRDefault="00AE7491" w:rsidP="00EA6953">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lang w:val="de-DE" w:eastAsia="de-DE"/>
                          <w14:shadow w14:blurRad="50800" w14:dist="38100" w14:dir="2700000" w14:sx="100000" w14:sy="100000" w14:kx="0" w14:ky="0" w14:algn="tl">
                            <w14:srgbClr w14:val="000000">
                              <w14:alpha w14:val="60000"/>
                            </w14:srgbClr>
                          </w14:shadow>
                        </w:rPr>
                        <w:drawing>
                          <wp:inline distT="0" distB="0" distL="0" distR="0" wp14:anchorId="0C748D05" wp14:editId="6E52ABEA">
                            <wp:extent cx="386367" cy="386367"/>
                            <wp:effectExtent l="0" t="0" r="0" b="0"/>
                            <wp:docPr id="1" name="Рисунок 1"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8">
                                      <a:duotone>
                                        <a:schemeClr val="accent6">
                                          <a:shade val="45000"/>
                                          <a:satMod val="135000"/>
                                        </a:schemeClr>
                                        <a:prstClr val="white"/>
                                      </a:duotone>
                                      <a:extLst>
                                        <a:ext uri="{BEBA8EAE-BF5A-486C-A8C5-ECC9F3942E4B}">
                                          <a14:imgProps xmlns:a14="http://schemas.microsoft.com/office/drawing/2010/main">
                                            <a14:imgLayer r:embed="rId19">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sidR="0078263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p>
                  </w:txbxContent>
                </v:textbox>
                <w10:wrap type="square" anchorx="margin" anchory="margin"/>
              </v:shape>
            </w:pict>
          </mc:Fallback>
        </mc:AlternateContent>
      </w:r>
      <w:r w:rsidR="00FE21A2"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1. </w:t>
      </w:r>
      <w:r w:rsid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Combating</w:t>
      </w:r>
      <w:r w:rsidR="00782632"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platforms’ anti</w:t>
      </w:r>
      <w:r w:rsidR="00782632"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w:t>
      </w:r>
      <w:r w:rsid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competitive</w:t>
      </w:r>
      <w:r w:rsidR="00782632"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practices</w:t>
      </w:r>
      <w:r w:rsidR="00782632"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566689" w:rsidRPr="00782632">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p>
    <w:p w14:paraId="6CB435A3" w14:textId="2B817621" w:rsidR="00437B18" w:rsidRPr="00F8506E" w:rsidRDefault="00C3548B" w:rsidP="00F83E55">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w:t>
      </w:r>
      <w:r w:rsidR="00F8506E">
        <w:rPr>
          <w:rFonts w:ascii="Arial" w:hAnsi="Arial" w:cs="Arial"/>
          <w:b/>
          <w:bCs/>
          <w:color w:val="365F91" w:themeColor="accent1" w:themeShade="BF"/>
          <w:sz w:val="28"/>
          <w:szCs w:val="28"/>
          <w:lang w:val="en-US"/>
        </w:rPr>
        <w:t xml:space="preserve">he </w:t>
      </w:r>
      <w:r w:rsidR="00A43ABC">
        <w:rPr>
          <w:rFonts w:ascii="Arial" w:hAnsi="Arial" w:cs="Arial"/>
          <w:b/>
          <w:bCs/>
          <w:color w:val="365F91" w:themeColor="accent1" w:themeShade="BF"/>
          <w:sz w:val="28"/>
          <w:szCs w:val="28"/>
          <w:lang w:val="en-US"/>
        </w:rPr>
        <w:t xml:space="preserve">experience of </w:t>
      </w:r>
      <w:r w:rsidR="00F8506E">
        <w:rPr>
          <w:rFonts w:ascii="Arial" w:hAnsi="Arial" w:cs="Arial"/>
          <w:b/>
          <w:bCs/>
          <w:color w:val="365F91" w:themeColor="accent1" w:themeShade="BF"/>
          <w:sz w:val="28"/>
          <w:szCs w:val="28"/>
          <w:lang w:val="en-US"/>
        </w:rPr>
        <w:t xml:space="preserve">US, EU, </w:t>
      </w:r>
      <w:r>
        <w:rPr>
          <w:rFonts w:ascii="Arial" w:hAnsi="Arial" w:cs="Arial"/>
          <w:b/>
          <w:bCs/>
          <w:color w:val="365F91" w:themeColor="accent1" w:themeShade="BF"/>
          <w:sz w:val="28"/>
          <w:szCs w:val="28"/>
          <w:lang w:val="en-US"/>
        </w:rPr>
        <w:t xml:space="preserve">and </w:t>
      </w:r>
      <w:r w:rsidR="00F8506E">
        <w:rPr>
          <w:rFonts w:ascii="Arial" w:hAnsi="Arial" w:cs="Arial"/>
          <w:b/>
          <w:bCs/>
          <w:color w:val="365F91" w:themeColor="accent1" w:themeShade="BF"/>
          <w:sz w:val="28"/>
          <w:szCs w:val="28"/>
          <w:lang w:val="en-US"/>
        </w:rPr>
        <w:t>China</w:t>
      </w:r>
    </w:p>
    <w:p w14:paraId="4DD4A1EF" w14:textId="71551AD9" w:rsidR="00292BEE" w:rsidRDefault="00F8506E" w:rsidP="00717B78">
      <w:pPr>
        <w:spacing w:before="0" w:after="0"/>
        <w:ind w:firstLine="709"/>
        <w:jc w:val="both"/>
        <w:rPr>
          <w:rFonts w:ascii="Arial" w:hAnsi="Arial" w:cs="Arial"/>
          <w:sz w:val="23"/>
          <w:szCs w:val="23"/>
          <w:lang w:val="en-US"/>
        </w:rPr>
      </w:pPr>
      <w:r w:rsidRPr="00F8506E">
        <w:rPr>
          <w:rFonts w:ascii="Arial" w:hAnsi="Arial" w:cs="Arial"/>
          <w:sz w:val="23"/>
          <w:szCs w:val="23"/>
          <w:lang w:val="en-US"/>
        </w:rPr>
        <w:t xml:space="preserve">In March 2024, the European Commission </w:t>
      </w:r>
      <w:r w:rsidR="00292BEE">
        <w:rPr>
          <w:rFonts w:ascii="Arial" w:hAnsi="Arial" w:cs="Arial"/>
          <w:sz w:val="23"/>
          <w:szCs w:val="23"/>
          <w:lang w:val="en-US"/>
        </w:rPr>
        <w:t>opened</w:t>
      </w:r>
      <w:r w:rsidRPr="00F8506E">
        <w:rPr>
          <w:rFonts w:ascii="Arial" w:hAnsi="Arial" w:cs="Arial"/>
          <w:sz w:val="23"/>
          <w:szCs w:val="23"/>
          <w:lang w:val="en-US"/>
        </w:rPr>
        <w:t xml:space="preserve"> its first investigation into Google and Apple's </w:t>
      </w:r>
      <w:r w:rsidR="00292BEE">
        <w:rPr>
          <w:rFonts w:ascii="Arial" w:hAnsi="Arial" w:cs="Arial"/>
          <w:sz w:val="23"/>
          <w:szCs w:val="23"/>
          <w:lang w:val="en-US"/>
        </w:rPr>
        <w:t>non-</w:t>
      </w:r>
      <w:r w:rsidRPr="00F8506E">
        <w:rPr>
          <w:rFonts w:ascii="Arial" w:hAnsi="Arial" w:cs="Arial"/>
          <w:sz w:val="23"/>
          <w:szCs w:val="23"/>
          <w:lang w:val="en-US"/>
        </w:rPr>
        <w:t>compliance</w:t>
      </w:r>
      <w:r w:rsidR="00292BEE" w:rsidRPr="003257BA">
        <w:rPr>
          <w:rStyle w:val="ac"/>
          <w:rFonts w:ascii="Arial" w:hAnsi="Arial" w:cs="Arial"/>
          <w:sz w:val="23"/>
          <w:szCs w:val="23"/>
        </w:rPr>
        <w:footnoteReference w:id="3"/>
      </w:r>
      <w:r w:rsidRPr="00F8506E">
        <w:rPr>
          <w:rFonts w:ascii="Arial" w:hAnsi="Arial" w:cs="Arial"/>
          <w:sz w:val="23"/>
          <w:szCs w:val="23"/>
          <w:lang w:val="en-US"/>
        </w:rPr>
        <w:t xml:space="preserve"> </w:t>
      </w:r>
      <w:r w:rsidR="00292BEE">
        <w:rPr>
          <w:rFonts w:ascii="Arial" w:hAnsi="Arial" w:cs="Arial"/>
          <w:sz w:val="23"/>
          <w:szCs w:val="23"/>
          <w:lang w:val="en-US"/>
        </w:rPr>
        <w:t>under</w:t>
      </w:r>
      <w:r w:rsidRPr="00F8506E">
        <w:rPr>
          <w:rFonts w:ascii="Arial" w:hAnsi="Arial" w:cs="Arial"/>
          <w:sz w:val="23"/>
          <w:szCs w:val="23"/>
          <w:lang w:val="en-US"/>
        </w:rPr>
        <w:t xml:space="preserve"> the Digital Marketplace Act. Apple is accused of restricting the ability of developers to freely sell their applications through Apple's services</w:t>
      </w:r>
      <w:r w:rsidR="00292BEE">
        <w:rPr>
          <w:rFonts w:ascii="Arial" w:hAnsi="Arial" w:cs="Arial"/>
          <w:sz w:val="23"/>
          <w:szCs w:val="23"/>
          <w:lang w:val="en-US"/>
        </w:rPr>
        <w:t>,</w:t>
      </w:r>
      <w:r w:rsidRPr="00F8506E">
        <w:rPr>
          <w:rFonts w:ascii="Arial" w:hAnsi="Arial" w:cs="Arial"/>
          <w:sz w:val="23"/>
          <w:szCs w:val="23"/>
          <w:lang w:val="en-US"/>
        </w:rPr>
        <w:t xml:space="preserve"> Apple charges additional fees and creates technical restrictions, violating competition rules. Google favors its own services to the detriment of competitors' services.</w:t>
      </w:r>
    </w:p>
    <w:p w14:paraId="70C6781F" w14:textId="62BEF3D0" w:rsidR="00292BEE" w:rsidRDefault="00292BEE" w:rsidP="00717B78">
      <w:pPr>
        <w:spacing w:before="0" w:after="0"/>
        <w:ind w:firstLine="709"/>
        <w:jc w:val="both"/>
        <w:rPr>
          <w:rFonts w:ascii="Arial" w:hAnsi="Arial" w:cs="Arial"/>
          <w:sz w:val="23"/>
          <w:szCs w:val="23"/>
          <w:lang w:val="en-US"/>
        </w:rPr>
      </w:pPr>
      <w:r w:rsidRPr="00292BEE">
        <w:rPr>
          <w:rFonts w:ascii="Arial" w:hAnsi="Arial" w:cs="Arial"/>
          <w:sz w:val="23"/>
          <w:szCs w:val="23"/>
          <w:lang w:val="en-US"/>
        </w:rPr>
        <w:t>As early as 2021, China, the EU and the US began cracking down on anti-competitive practices by platforms. At the same time, the EU</w:t>
      </w:r>
      <w:r w:rsidRPr="003257BA">
        <w:rPr>
          <w:rStyle w:val="ac"/>
          <w:rFonts w:ascii="Arial" w:hAnsi="Arial" w:cs="Arial"/>
          <w:sz w:val="23"/>
          <w:szCs w:val="23"/>
        </w:rPr>
        <w:footnoteReference w:id="4"/>
      </w:r>
      <w:r w:rsidRPr="00292BEE">
        <w:rPr>
          <w:rFonts w:ascii="Arial" w:hAnsi="Arial" w:cs="Arial"/>
          <w:sz w:val="23"/>
          <w:szCs w:val="23"/>
          <w:lang w:val="en-US"/>
        </w:rPr>
        <w:t xml:space="preserve"> and the US</w:t>
      </w:r>
      <w:r w:rsidRPr="003257BA">
        <w:rPr>
          <w:rStyle w:val="ac"/>
          <w:rFonts w:ascii="Arial" w:hAnsi="Arial" w:cs="Arial"/>
          <w:sz w:val="23"/>
          <w:szCs w:val="23"/>
        </w:rPr>
        <w:footnoteReference w:id="5"/>
      </w:r>
      <w:r w:rsidRPr="00292BEE">
        <w:rPr>
          <w:rFonts w:ascii="Arial" w:hAnsi="Arial" w:cs="Arial"/>
          <w:sz w:val="23"/>
          <w:szCs w:val="23"/>
          <w:lang w:val="en-US"/>
        </w:rPr>
        <w:t xml:space="preserve"> extend special rules to “large platforms”, China - to any.</w:t>
      </w:r>
      <w:r w:rsidRPr="00531982">
        <w:rPr>
          <w:rStyle w:val="ac"/>
          <w:rFonts w:ascii="Arial" w:hAnsi="Arial" w:cs="Arial"/>
          <w:sz w:val="23"/>
          <w:szCs w:val="23"/>
        </w:rPr>
        <w:footnoteReference w:id="6"/>
      </w:r>
    </w:p>
    <w:p w14:paraId="5DE94004" w14:textId="39B22387" w:rsidR="00717B78" w:rsidRPr="001B1443" w:rsidRDefault="001B1443" w:rsidP="001B1443">
      <w:pPr>
        <w:spacing w:before="0" w:after="0"/>
        <w:ind w:firstLine="709"/>
        <w:jc w:val="both"/>
        <w:rPr>
          <w:rFonts w:ascii="Arial" w:hAnsi="Arial" w:cs="Arial"/>
          <w:sz w:val="23"/>
          <w:szCs w:val="23"/>
          <w:lang w:val="en-US"/>
        </w:rPr>
      </w:pPr>
      <w:r w:rsidRPr="001B1443">
        <w:rPr>
          <w:rFonts w:ascii="Arial" w:hAnsi="Arial" w:cs="Arial"/>
          <w:sz w:val="23"/>
          <w:szCs w:val="23"/>
          <w:lang w:val="en-US"/>
        </w:rPr>
        <w:t xml:space="preserve">Countries set a list of </w:t>
      </w:r>
      <w:r>
        <w:rPr>
          <w:rFonts w:ascii="Arial" w:hAnsi="Arial" w:cs="Arial"/>
          <w:sz w:val="23"/>
          <w:szCs w:val="23"/>
          <w:lang w:val="en-US"/>
        </w:rPr>
        <w:t xml:space="preserve">platforms’ </w:t>
      </w:r>
      <w:r w:rsidRPr="001B1443">
        <w:rPr>
          <w:rFonts w:ascii="Arial" w:hAnsi="Arial" w:cs="Arial"/>
          <w:sz w:val="23"/>
          <w:szCs w:val="23"/>
          <w:lang w:val="en-US"/>
        </w:rPr>
        <w:t>anti-competitive practices</w:t>
      </w:r>
      <w:r w:rsidR="00717B78" w:rsidRPr="001B1443">
        <w:rPr>
          <w:rFonts w:ascii="Arial" w:hAnsi="Arial" w:cs="Arial"/>
          <w:sz w:val="23"/>
          <w:szCs w:val="23"/>
          <w:lang w:val="en-US"/>
        </w:rPr>
        <w:t>:</w:t>
      </w:r>
    </w:p>
    <w:p w14:paraId="5849AF65" w14:textId="21F35A39" w:rsidR="00717B78" w:rsidRPr="001B1443" w:rsidRDefault="001B1443"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1B1443">
        <w:rPr>
          <w:rFonts w:ascii="Arial" w:hAnsi="Arial" w:cs="Arial"/>
          <w:sz w:val="23"/>
          <w:szCs w:val="23"/>
          <w:lang w:val="en-US"/>
        </w:rPr>
        <w:t>Combine personal data, e.g., for digital profiling (EU only). Data from social network services must not be combined with data from advertising services</w:t>
      </w:r>
      <w:r>
        <w:rPr>
          <w:rFonts w:ascii="Arial" w:hAnsi="Arial" w:cs="Arial"/>
          <w:sz w:val="23"/>
          <w:szCs w:val="23"/>
          <w:lang w:val="en-US"/>
        </w:rPr>
        <w:t>.</w:t>
      </w:r>
    </w:p>
    <w:p w14:paraId="7DDAB723" w14:textId="1F4F324B" w:rsidR="00C1027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Provide advantages to your own products over those of sellers on the platform</w:t>
      </w:r>
      <w:r>
        <w:rPr>
          <w:rFonts w:ascii="Arial" w:hAnsi="Arial" w:cs="Arial"/>
          <w:sz w:val="23"/>
          <w:szCs w:val="23"/>
          <w:lang w:val="en-US"/>
        </w:rPr>
        <w:t>.</w:t>
      </w:r>
      <w:r w:rsidR="00E35525" w:rsidRPr="0035170B">
        <w:rPr>
          <w:rFonts w:ascii="Arial" w:hAnsi="Arial" w:cs="Arial"/>
          <w:sz w:val="23"/>
          <w:szCs w:val="23"/>
          <w:lang w:val="en-US"/>
        </w:rPr>
        <w:t xml:space="preserve"> </w:t>
      </w:r>
    </w:p>
    <w:p w14:paraId="47C29E3B" w14:textId="10B23CA2" w:rsidR="00C74F6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Create more favorable treatment in rating for own products/services compared to similar products/services of vendors or competitors</w:t>
      </w:r>
      <w:r>
        <w:rPr>
          <w:rFonts w:ascii="Arial" w:hAnsi="Arial" w:cs="Arial"/>
          <w:sz w:val="23"/>
          <w:szCs w:val="23"/>
          <w:lang w:val="en-US"/>
        </w:rPr>
        <w:t>.</w:t>
      </w:r>
      <w:r w:rsidR="00E35525" w:rsidRPr="0035170B">
        <w:rPr>
          <w:rFonts w:ascii="Arial" w:hAnsi="Arial" w:cs="Arial"/>
          <w:sz w:val="23"/>
          <w:szCs w:val="23"/>
          <w:lang w:val="en-US"/>
        </w:rPr>
        <w:t xml:space="preserve"> </w:t>
      </w:r>
    </w:p>
    <w:p w14:paraId="734FA1CA" w14:textId="16DCF428" w:rsidR="00C74F6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Disadvantage some vendors over others in terms of service.</w:t>
      </w:r>
      <w:r w:rsidR="00E35525" w:rsidRPr="0035170B">
        <w:rPr>
          <w:rFonts w:ascii="Arial" w:hAnsi="Arial" w:cs="Arial"/>
          <w:sz w:val="23"/>
          <w:szCs w:val="23"/>
          <w:lang w:val="en-US"/>
        </w:rPr>
        <w:t xml:space="preserve"> </w:t>
      </w:r>
      <w:r w:rsidR="00717B78" w:rsidRPr="0035170B">
        <w:rPr>
          <w:rFonts w:ascii="Arial" w:hAnsi="Arial" w:cs="Arial"/>
          <w:sz w:val="23"/>
          <w:szCs w:val="23"/>
          <w:lang w:val="en-US"/>
        </w:rPr>
        <w:t xml:space="preserve"> </w:t>
      </w:r>
    </w:p>
    <w:p w14:paraId="6355187C" w14:textId="76365CFE" w:rsidR="00C74F6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Use non-public data generated by sellers when using the platform services to compete with such seller</w:t>
      </w:r>
      <w:r>
        <w:rPr>
          <w:rFonts w:ascii="Arial" w:hAnsi="Arial" w:cs="Arial"/>
          <w:sz w:val="23"/>
          <w:szCs w:val="23"/>
          <w:lang w:val="en-US"/>
        </w:rPr>
        <w:t>s.</w:t>
      </w:r>
      <w:r w:rsidR="00E35525" w:rsidRPr="0035170B">
        <w:rPr>
          <w:rFonts w:ascii="Arial" w:hAnsi="Arial" w:cs="Arial"/>
          <w:sz w:val="23"/>
          <w:szCs w:val="23"/>
          <w:lang w:val="en-US"/>
        </w:rPr>
        <w:t xml:space="preserve"> </w:t>
      </w:r>
      <w:r w:rsidR="00717B78" w:rsidRPr="0035170B">
        <w:rPr>
          <w:rFonts w:ascii="Arial" w:hAnsi="Arial" w:cs="Arial"/>
          <w:sz w:val="23"/>
          <w:szCs w:val="23"/>
          <w:lang w:val="en-US"/>
        </w:rPr>
        <w:t xml:space="preserve"> </w:t>
      </w:r>
      <w:r w:rsidR="004858CB" w:rsidRPr="0035170B">
        <w:rPr>
          <w:rFonts w:ascii="Arial" w:hAnsi="Arial" w:cs="Arial"/>
          <w:sz w:val="23"/>
          <w:szCs w:val="23"/>
          <w:lang w:val="en-US"/>
        </w:rPr>
        <w:t xml:space="preserve"> </w:t>
      </w:r>
    </w:p>
    <w:p w14:paraId="11E28494" w14:textId="0450CFFD" w:rsidR="00C74F6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Limit the ability of merchants to sell products/services to customers through third-party platforms or through their own direct online sales channels at prices and terms that differ from those offered through platform services</w:t>
      </w:r>
      <w:r>
        <w:rPr>
          <w:rFonts w:ascii="Arial" w:hAnsi="Arial" w:cs="Arial"/>
          <w:sz w:val="23"/>
          <w:szCs w:val="23"/>
          <w:lang w:val="en-US"/>
        </w:rPr>
        <w:t>.</w:t>
      </w:r>
      <w:r w:rsidR="00E35525" w:rsidRPr="0035170B">
        <w:rPr>
          <w:rFonts w:ascii="Arial" w:hAnsi="Arial" w:cs="Arial"/>
          <w:sz w:val="23"/>
          <w:szCs w:val="23"/>
          <w:lang w:val="en-US"/>
        </w:rPr>
        <w:t xml:space="preserve"> </w:t>
      </w:r>
      <w:r w:rsidR="00717B78" w:rsidRPr="0035170B">
        <w:rPr>
          <w:rFonts w:ascii="Arial" w:hAnsi="Arial" w:cs="Arial"/>
          <w:sz w:val="23"/>
          <w:szCs w:val="23"/>
          <w:lang w:val="en-US"/>
        </w:rPr>
        <w:t xml:space="preserve"> </w:t>
      </w:r>
    </w:p>
    <w:p w14:paraId="3FA0E7A2" w14:textId="59591822" w:rsidR="00717B78" w:rsidRPr="0035170B" w:rsidRDefault="0035170B" w:rsidP="003E3169">
      <w:pPr>
        <w:pStyle w:val="ae"/>
        <w:numPr>
          <w:ilvl w:val="0"/>
          <w:numId w:val="41"/>
        </w:numPr>
        <w:snapToGrid w:val="0"/>
        <w:spacing w:before="0" w:after="0"/>
        <w:ind w:left="709"/>
        <w:contextualSpacing w:val="0"/>
        <w:jc w:val="both"/>
        <w:rPr>
          <w:rFonts w:ascii="Arial" w:hAnsi="Arial" w:cs="Arial"/>
          <w:sz w:val="23"/>
          <w:szCs w:val="23"/>
          <w:lang w:val="en-US"/>
        </w:rPr>
      </w:pPr>
      <w:r w:rsidRPr="0035170B">
        <w:rPr>
          <w:rFonts w:ascii="Arial" w:hAnsi="Arial" w:cs="Arial"/>
          <w:sz w:val="23"/>
          <w:szCs w:val="23"/>
          <w:lang w:val="en-US"/>
        </w:rPr>
        <w:t>Apply binding agreements, i.e. requiring consumers to use some platform services to access other services</w:t>
      </w:r>
      <w:r w:rsidR="00E35525" w:rsidRPr="0035170B">
        <w:rPr>
          <w:rFonts w:ascii="Arial" w:hAnsi="Arial" w:cs="Arial"/>
          <w:sz w:val="23"/>
          <w:szCs w:val="23"/>
          <w:lang w:val="en-US"/>
        </w:rPr>
        <w:t xml:space="preserve">. </w:t>
      </w:r>
      <w:r w:rsidR="00717B78" w:rsidRPr="0035170B">
        <w:rPr>
          <w:rFonts w:ascii="Arial" w:hAnsi="Arial" w:cs="Arial"/>
          <w:sz w:val="23"/>
          <w:szCs w:val="23"/>
          <w:lang w:val="en-US"/>
        </w:rPr>
        <w:t xml:space="preserve"> </w:t>
      </w:r>
    </w:p>
    <w:p w14:paraId="1AE300FA" w14:textId="2BA537E4" w:rsidR="00717B78" w:rsidRPr="0035170B" w:rsidRDefault="0035170B" w:rsidP="00717B78">
      <w:pPr>
        <w:spacing w:before="0" w:after="0"/>
        <w:ind w:firstLine="709"/>
        <w:jc w:val="both"/>
        <w:rPr>
          <w:rFonts w:ascii="Arial" w:hAnsi="Arial" w:cs="Arial"/>
          <w:sz w:val="23"/>
          <w:szCs w:val="23"/>
          <w:lang w:val="en-US"/>
        </w:rPr>
      </w:pPr>
      <w:r w:rsidRPr="0035170B">
        <w:rPr>
          <w:rFonts w:ascii="Arial" w:hAnsi="Arial" w:cs="Arial"/>
          <w:sz w:val="23"/>
          <w:szCs w:val="23"/>
          <w:lang w:val="en-US"/>
        </w:rPr>
        <w:t>Moreover, in the EU and the US, large platforms have a number of obligations, e.g.</w:t>
      </w:r>
      <w:r w:rsidR="00717B78" w:rsidRPr="0035170B">
        <w:rPr>
          <w:rFonts w:ascii="Arial" w:hAnsi="Arial" w:cs="Arial"/>
          <w:sz w:val="23"/>
          <w:szCs w:val="23"/>
          <w:lang w:val="en-US"/>
        </w:rPr>
        <w:t>:</w:t>
      </w:r>
    </w:p>
    <w:p w14:paraId="31FB4134" w14:textId="196C4403" w:rsidR="00DE4DBE" w:rsidRPr="00F93392" w:rsidRDefault="00F93392" w:rsidP="003E3169">
      <w:pPr>
        <w:pStyle w:val="ae"/>
        <w:numPr>
          <w:ilvl w:val="0"/>
          <w:numId w:val="42"/>
        </w:numPr>
        <w:snapToGrid w:val="0"/>
        <w:spacing w:before="0" w:after="0"/>
        <w:ind w:left="709"/>
        <w:jc w:val="both"/>
        <w:rPr>
          <w:rFonts w:ascii="Arial" w:hAnsi="Arial" w:cs="Arial"/>
          <w:sz w:val="23"/>
          <w:szCs w:val="23"/>
          <w:lang w:val="en-US"/>
        </w:rPr>
      </w:pPr>
      <w:r w:rsidRPr="00F93392">
        <w:rPr>
          <w:rFonts w:ascii="Arial" w:hAnsi="Arial" w:cs="Arial"/>
          <w:sz w:val="23"/>
          <w:szCs w:val="23"/>
          <w:lang w:val="en-US"/>
        </w:rPr>
        <w:t>Ensure interoperability of platform services with third-party services</w:t>
      </w:r>
      <w:r>
        <w:rPr>
          <w:rFonts w:ascii="Arial" w:hAnsi="Arial" w:cs="Arial"/>
          <w:sz w:val="23"/>
          <w:szCs w:val="23"/>
          <w:lang w:val="en-US"/>
        </w:rPr>
        <w:t>.</w:t>
      </w:r>
      <w:r w:rsidR="00E35525" w:rsidRPr="00F93392">
        <w:rPr>
          <w:rFonts w:ascii="Arial" w:hAnsi="Arial" w:cs="Arial"/>
          <w:sz w:val="23"/>
          <w:szCs w:val="23"/>
          <w:lang w:val="en-US"/>
        </w:rPr>
        <w:t xml:space="preserve"> </w:t>
      </w:r>
      <w:r w:rsidR="00717B78" w:rsidRPr="00F93392">
        <w:rPr>
          <w:rFonts w:ascii="Arial" w:hAnsi="Arial" w:cs="Arial"/>
          <w:sz w:val="23"/>
          <w:szCs w:val="23"/>
          <w:lang w:val="en-US"/>
        </w:rPr>
        <w:t xml:space="preserve"> </w:t>
      </w:r>
    </w:p>
    <w:p w14:paraId="038388AB" w14:textId="068D6E26" w:rsidR="00DE4DBE" w:rsidRPr="00F93392" w:rsidRDefault="00F93392" w:rsidP="003E3169">
      <w:pPr>
        <w:pStyle w:val="ae"/>
        <w:numPr>
          <w:ilvl w:val="0"/>
          <w:numId w:val="42"/>
        </w:numPr>
        <w:snapToGrid w:val="0"/>
        <w:spacing w:before="0" w:after="0"/>
        <w:ind w:left="709"/>
        <w:jc w:val="both"/>
        <w:rPr>
          <w:rFonts w:ascii="Arial" w:hAnsi="Arial" w:cs="Arial"/>
          <w:sz w:val="23"/>
          <w:szCs w:val="23"/>
          <w:lang w:val="en-US"/>
        </w:rPr>
      </w:pPr>
      <w:r w:rsidRPr="00F93392">
        <w:rPr>
          <w:rFonts w:ascii="Arial" w:hAnsi="Arial" w:cs="Arial"/>
          <w:sz w:val="23"/>
          <w:szCs w:val="23"/>
          <w:lang w:val="en-US"/>
        </w:rPr>
        <w:t>Provide consumers with the ability to uninstall platform applications, change default settings, or use applications from other platforms</w:t>
      </w:r>
      <w:r>
        <w:rPr>
          <w:rFonts w:ascii="Arial" w:hAnsi="Arial" w:cs="Arial"/>
          <w:sz w:val="23"/>
          <w:szCs w:val="23"/>
          <w:lang w:val="en-US"/>
        </w:rPr>
        <w:t>.</w:t>
      </w:r>
      <w:r w:rsidR="00E35525" w:rsidRPr="00F93392">
        <w:rPr>
          <w:rFonts w:ascii="Arial" w:hAnsi="Arial" w:cs="Arial"/>
          <w:sz w:val="23"/>
          <w:szCs w:val="23"/>
          <w:lang w:val="en-US"/>
        </w:rPr>
        <w:t xml:space="preserve"> </w:t>
      </w:r>
      <w:r w:rsidR="00717B78" w:rsidRPr="00F93392">
        <w:rPr>
          <w:rFonts w:ascii="Arial" w:hAnsi="Arial" w:cs="Arial"/>
          <w:sz w:val="23"/>
          <w:szCs w:val="23"/>
          <w:lang w:val="en-US"/>
        </w:rPr>
        <w:t xml:space="preserve"> </w:t>
      </w:r>
    </w:p>
    <w:p w14:paraId="5500F110" w14:textId="725F7973" w:rsidR="00717B78" w:rsidRPr="00AB470F" w:rsidRDefault="00AB470F" w:rsidP="003E3169">
      <w:pPr>
        <w:pStyle w:val="ae"/>
        <w:numPr>
          <w:ilvl w:val="0"/>
          <w:numId w:val="42"/>
        </w:numPr>
        <w:snapToGrid w:val="0"/>
        <w:spacing w:before="0" w:after="0"/>
        <w:ind w:left="709"/>
        <w:jc w:val="both"/>
        <w:rPr>
          <w:rFonts w:ascii="Arial" w:hAnsi="Arial" w:cs="Arial"/>
          <w:sz w:val="23"/>
          <w:szCs w:val="23"/>
          <w:lang w:val="en-US"/>
        </w:rPr>
      </w:pPr>
      <w:r w:rsidRPr="00AB470F">
        <w:rPr>
          <w:rFonts w:ascii="Arial" w:hAnsi="Arial" w:cs="Arial"/>
          <w:sz w:val="23"/>
          <w:szCs w:val="23"/>
          <w:lang w:val="en-US"/>
        </w:rPr>
        <w:t>Ensure that sellers have access to the data that it or its customers generate, as well as the option to migrate such data</w:t>
      </w:r>
      <w:r>
        <w:rPr>
          <w:rFonts w:ascii="Arial" w:hAnsi="Arial" w:cs="Arial"/>
          <w:sz w:val="23"/>
          <w:szCs w:val="23"/>
          <w:lang w:val="en-US"/>
        </w:rPr>
        <w:t>.</w:t>
      </w:r>
      <w:r w:rsidR="00E35525" w:rsidRPr="00AB470F">
        <w:rPr>
          <w:rFonts w:ascii="Arial" w:hAnsi="Arial" w:cs="Arial"/>
          <w:sz w:val="23"/>
          <w:szCs w:val="23"/>
          <w:lang w:val="en-US"/>
        </w:rPr>
        <w:t xml:space="preserve"> </w:t>
      </w:r>
      <w:r w:rsidR="00717B78" w:rsidRPr="00AB470F">
        <w:rPr>
          <w:rFonts w:ascii="Arial" w:hAnsi="Arial" w:cs="Arial"/>
          <w:sz w:val="23"/>
          <w:szCs w:val="23"/>
          <w:lang w:val="en-US"/>
        </w:rPr>
        <w:t xml:space="preserve"> </w:t>
      </w:r>
    </w:p>
    <w:p w14:paraId="48ED9A28" w14:textId="3051E34E" w:rsidR="00717B78" w:rsidRPr="00BA30BE" w:rsidRDefault="00AD474A" w:rsidP="00717B78">
      <w:pPr>
        <w:ind w:firstLine="709"/>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w:t>
      </w:r>
      <w:r w:rsidR="00C3548B">
        <w:rPr>
          <w:rFonts w:ascii="Arial" w:hAnsi="Arial" w:cs="Arial"/>
          <w:b/>
          <w:bCs/>
          <w:color w:val="365F91" w:themeColor="accent1" w:themeShade="BF"/>
          <w:sz w:val="28"/>
          <w:szCs w:val="28"/>
          <w:lang w:val="en-US"/>
        </w:rPr>
        <w:t>’s</w:t>
      </w:r>
      <w:r w:rsidRPr="00BA30BE">
        <w:rPr>
          <w:rFonts w:ascii="Arial" w:hAnsi="Arial" w:cs="Arial"/>
          <w:b/>
          <w:bCs/>
          <w:color w:val="365F91" w:themeColor="accent1" w:themeShade="BF"/>
          <w:sz w:val="28"/>
          <w:szCs w:val="28"/>
          <w:lang w:val="en-US"/>
        </w:rPr>
        <w:t xml:space="preserve"> </w:t>
      </w:r>
      <w:r>
        <w:rPr>
          <w:rFonts w:ascii="Arial" w:hAnsi="Arial" w:cs="Arial"/>
          <w:b/>
          <w:bCs/>
          <w:color w:val="365F91" w:themeColor="accent1" w:themeShade="BF"/>
          <w:sz w:val="28"/>
          <w:szCs w:val="28"/>
          <w:lang w:val="en-US"/>
        </w:rPr>
        <w:t>experience</w:t>
      </w:r>
      <w:r w:rsidR="00717B78" w:rsidRPr="00BA30BE">
        <w:rPr>
          <w:rFonts w:ascii="Arial" w:hAnsi="Arial" w:cs="Arial"/>
          <w:b/>
          <w:bCs/>
          <w:color w:val="365F91" w:themeColor="accent1" w:themeShade="BF"/>
          <w:sz w:val="28"/>
          <w:szCs w:val="28"/>
          <w:lang w:val="en-US"/>
        </w:rPr>
        <w:t xml:space="preserve"> </w:t>
      </w:r>
    </w:p>
    <w:p w14:paraId="23DCA672" w14:textId="62794045" w:rsidR="00717B78" w:rsidRPr="00BA30BE" w:rsidRDefault="00F50F1D" w:rsidP="003E3169">
      <w:pPr>
        <w:spacing w:before="0" w:after="0"/>
        <w:ind w:firstLine="709"/>
        <w:jc w:val="both"/>
        <w:rPr>
          <w:rFonts w:ascii="Arial" w:hAnsi="Arial" w:cs="Arial"/>
          <w:sz w:val="23"/>
          <w:szCs w:val="23"/>
          <w:lang w:val="en-US"/>
        </w:rPr>
      </w:pPr>
      <w:r w:rsidRPr="00F50F1D">
        <w:rPr>
          <w:rFonts w:ascii="Arial" w:hAnsi="Arial" w:cs="Arial"/>
          <w:sz w:val="23"/>
          <w:szCs w:val="23"/>
          <w:lang w:val="en-US"/>
        </w:rPr>
        <w:t>Article</w:t>
      </w:r>
      <w:r w:rsidRPr="00BA30BE">
        <w:rPr>
          <w:rFonts w:ascii="Arial" w:hAnsi="Arial" w:cs="Arial"/>
          <w:sz w:val="23"/>
          <w:szCs w:val="23"/>
          <w:lang w:val="en-US"/>
        </w:rPr>
        <w:t xml:space="preserve"> 10.1 </w:t>
      </w:r>
      <w:r w:rsidRPr="00F50F1D">
        <w:rPr>
          <w:rFonts w:ascii="Arial" w:hAnsi="Arial" w:cs="Arial"/>
          <w:sz w:val="23"/>
          <w:szCs w:val="23"/>
          <w:lang w:val="en-US"/>
        </w:rPr>
        <w:t>of</w:t>
      </w:r>
      <w:r w:rsidRPr="00BA30BE">
        <w:rPr>
          <w:rFonts w:ascii="Arial" w:hAnsi="Arial" w:cs="Arial"/>
          <w:sz w:val="23"/>
          <w:szCs w:val="23"/>
          <w:lang w:val="en-US"/>
        </w:rPr>
        <w:t xml:space="preserve"> </w:t>
      </w:r>
      <w:r w:rsidRPr="00F50F1D">
        <w:rPr>
          <w:rFonts w:ascii="Arial" w:hAnsi="Arial" w:cs="Arial"/>
          <w:sz w:val="23"/>
          <w:szCs w:val="23"/>
          <w:lang w:val="en-US"/>
        </w:rPr>
        <w:t>the</w:t>
      </w:r>
      <w:r w:rsidRPr="00BA30BE">
        <w:rPr>
          <w:rFonts w:ascii="Arial" w:hAnsi="Arial" w:cs="Arial"/>
          <w:sz w:val="23"/>
          <w:szCs w:val="23"/>
          <w:lang w:val="en-US"/>
        </w:rPr>
        <w:t xml:space="preserve"> </w:t>
      </w:r>
      <w:r w:rsidRPr="00F50F1D">
        <w:rPr>
          <w:rFonts w:ascii="Arial" w:hAnsi="Arial" w:cs="Arial"/>
          <w:sz w:val="23"/>
          <w:szCs w:val="23"/>
          <w:lang w:val="en-US"/>
        </w:rPr>
        <w:t>Law</w:t>
      </w:r>
      <w:r w:rsidRPr="00BA30BE">
        <w:rPr>
          <w:rFonts w:ascii="Arial" w:hAnsi="Arial" w:cs="Arial"/>
          <w:sz w:val="23"/>
          <w:szCs w:val="23"/>
          <w:lang w:val="en-US"/>
        </w:rPr>
        <w:t xml:space="preserve"> </w:t>
      </w:r>
      <w:r w:rsidRPr="00F50F1D">
        <w:rPr>
          <w:rFonts w:ascii="Arial" w:hAnsi="Arial" w:cs="Arial"/>
          <w:sz w:val="23"/>
          <w:szCs w:val="23"/>
          <w:lang w:val="en-US"/>
        </w:rPr>
        <w:t>on</w:t>
      </w:r>
      <w:r w:rsidRPr="00BA30BE">
        <w:rPr>
          <w:rFonts w:ascii="Arial" w:hAnsi="Arial" w:cs="Arial"/>
          <w:sz w:val="23"/>
          <w:szCs w:val="23"/>
          <w:lang w:val="en-US"/>
        </w:rPr>
        <w:t xml:space="preserve"> </w:t>
      </w:r>
      <w:r w:rsidRPr="00F50F1D">
        <w:rPr>
          <w:rFonts w:ascii="Arial" w:hAnsi="Arial" w:cs="Arial"/>
          <w:sz w:val="23"/>
          <w:szCs w:val="23"/>
          <w:lang w:val="en-US"/>
        </w:rPr>
        <w:t>Protection</w:t>
      </w:r>
      <w:r w:rsidRPr="00BA30BE">
        <w:rPr>
          <w:rFonts w:ascii="Arial" w:hAnsi="Arial" w:cs="Arial"/>
          <w:sz w:val="23"/>
          <w:szCs w:val="23"/>
          <w:lang w:val="en-US"/>
        </w:rPr>
        <w:t xml:space="preserve"> </w:t>
      </w:r>
      <w:r w:rsidRPr="00F50F1D">
        <w:rPr>
          <w:rFonts w:ascii="Arial" w:hAnsi="Arial" w:cs="Arial"/>
          <w:sz w:val="23"/>
          <w:szCs w:val="23"/>
          <w:lang w:val="en-US"/>
        </w:rPr>
        <w:t>of</w:t>
      </w:r>
      <w:r w:rsidRPr="00BA30BE">
        <w:rPr>
          <w:rFonts w:ascii="Arial" w:hAnsi="Arial" w:cs="Arial"/>
          <w:sz w:val="23"/>
          <w:szCs w:val="23"/>
          <w:lang w:val="en-US"/>
        </w:rPr>
        <w:t xml:space="preserve"> </w:t>
      </w:r>
      <w:r w:rsidRPr="00F50F1D">
        <w:rPr>
          <w:rFonts w:ascii="Arial" w:hAnsi="Arial" w:cs="Arial"/>
          <w:sz w:val="23"/>
          <w:szCs w:val="23"/>
          <w:lang w:val="en-US"/>
        </w:rPr>
        <w:t>Competition</w:t>
      </w:r>
      <w:r w:rsidRPr="00BA30BE">
        <w:rPr>
          <w:rFonts w:ascii="Arial" w:hAnsi="Arial" w:cs="Arial"/>
          <w:sz w:val="23"/>
          <w:szCs w:val="23"/>
          <w:lang w:val="en-US"/>
        </w:rPr>
        <w:t xml:space="preserve"> </w:t>
      </w:r>
      <w:r w:rsidRPr="00F50F1D">
        <w:rPr>
          <w:rFonts w:ascii="Arial" w:hAnsi="Arial" w:cs="Arial"/>
          <w:sz w:val="23"/>
          <w:szCs w:val="23"/>
          <w:lang w:val="en-US"/>
        </w:rPr>
        <w:t>establishes</w:t>
      </w:r>
      <w:r w:rsidRPr="00BA30BE">
        <w:rPr>
          <w:rFonts w:ascii="Arial" w:hAnsi="Arial" w:cs="Arial"/>
          <w:sz w:val="23"/>
          <w:szCs w:val="23"/>
          <w:lang w:val="en-US"/>
        </w:rPr>
        <w:t xml:space="preserve"> </w:t>
      </w:r>
      <w:r w:rsidRPr="00F50F1D">
        <w:rPr>
          <w:rFonts w:ascii="Arial" w:hAnsi="Arial" w:cs="Arial"/>
          <w:sz w:val="23"/>
          <w:szCs w:val="23"/>
          <w:lang w:val="en-US"/>
        </w:rPr>
        <w:t>the</w:t>
      </w:r>
      <w:r w:rsidRPr="00BA30BE">
        <w:rPr>
          <w:rFonts w:ascii="Arial" w:hAnsi="Arial" w:cs="Arial"/>
          <w:sz w:val="23"/>
          <w:szCs w:val="23"/>
          <w:lang w:val="en-US"/>
        </w:rPr>
        <w:t xml:space="preserve"> </w:t>
      </w:r>
      <w:r w:rsidR="00F12EFE">
        <w:rPr>
          <w:rFonts w:ascii="Arial" w:hAnsi="Arial" w:cs="Arial"/>
          <w:sz w:val="23"/>
          <w:szCs w:val="23"/>
          <w:lang w:val="en-US"/>
        </w:rPr>
        <w:t>prohibit</w:t>
      </w:r>
      <w:r w:rsidRPr="00BA30BE">
        <w:rPr>
          <w:rFonts w:ascii="Arial" w:hAnsi="Arial" w:cs="Arial"/>
          <w:sz w:val="23"/>
          <w:szCs w:val="23"/>
          <w:lang w:val="en-US"/>
        </w:rPr>
        <w:t xml:space="preserve"> </w:t>
      </w:r>
      <w:r w:rsidRPr="00F50F1D">
        <w:rPr>
          <w:rFonts w:ascii="Arial" w:hAnsi="Arial" w:cs="Arial"/>
          <w:sz w:val="23"/>
          <w:szCs w:val="23"/>
          <w:lang w:val="en-US"/>
        </w:rPr>
        <w:t>on</w:t>
      </w:r>
      <w:r w:rsidRPr="00BA30BE">
        <w:rPr>
          <w:rFonts w:ascii="Arial" w:hAnsi="Arial" w:cs="Arial"/>
          <w:sz w:val="23"/>
          <w:szCs w:val="23"/>
          <w:lang w:val="en-US"/>
        </w:rPr>
        <w:t xml:space="preserve"> </w:t>
      </w:r>
      <w:r w:rsidRPr="00F50F1D">
        <w:rPr>
          <w:rFonts w:ascii="Arial" w:hAnsi="Arial" w:cs="Arial"/>
          <w:sz w:val="23"/>
          <w:szCs w:val="23"/>
          <w:lang w:val="en-US"/>
        </w:rPr>
        <w:t>monopolistic</w:t>
      </w:r>
      <w:r w:rsidRPr="00BA30BE">
        <w:rPr>
          <w:rFonts w:ascii="Arial" w:hAnsi="Arial" w:cs="Arial"/>
          <w:sz w:val="23"/>
          <w:szCs w:val="23"/>
          <w:lang w:val="en-US"/>
        </w:rPr>
        <w:t xml:space="preserve"> </w:t>
      </w:r>
      <w:r w:rsidRPr="00F50F1D">
        <w:rPr>
          <w:rFonts w:ascii="Arial" w:hAnsi="Arial" w:cs="Arial"/>
          <w:sz w:val="23"/>
          <w:szCs w:val="23"/>
          <w:lang w:val="en-US"/>
        </w:rPr>
        <w:t>activities</w:t>
      </w:r>
      <w:r w:rsidRPr="00BA30BE">
        <w:rPr>
          <w:rFonts w:ascii="Arial" w:hAnsi="Arial" w:cs="Arial"/>
          <w:sz w:val="23"/>
          <w:szCs w:val="23"/>
          <w:lang w:val="en-US"/>
        </w:rPr>
        <w:t xml:space="preserve"> </w:t>
      </w:r>
      <w:r w:rsidRPr="00F50F1D">
        <w:rPr>
          <w:rFonts w:ascii="Arial" w:hAnsi="Arial" w:cs="Arial"/>
          <w:sz w:val="23"/>
          <w:szCs w:val="23"/>
          <w:lang w:val="en-US"/>
        </w:rPr>
        <w:t>by</w:t>
      </w:r>
      <w:r w:rsidRPr="00BA30BE">
        <w:rPr>
          <w:rFonts w:ascii="Arial" w:hAnsi="Arial" w:cs="Arial"/>
          <w:sz w:val="23"/>
          <w:szCs w:val="23"/>
          <w:lang w:val="en-US"/>
        </w:rPr>
        <w:t xml:space="preserve"> </w:t>
      </w:r>
      <w:r w:rsidRPr="00F50F1D">
        <w:rPr>
          <w:rFonts w:ascii="Arial" w:hAnsi="Arial" w:cs="Arial"/>
          <w:sz w:val="23"/>
          <w:szCs w:val="23"/>
          <w:lang w:val="en-US"/>
        </w:rPr>
        <w:t>a</w:t>
      </w:r>
      <w:r w:rsidRPr="00BA30BE">
        <w:rPr>
          <w:rFonts w:ascii="Arial" w:hAnsi="Arial" w:cs="Arial"/>
          <w:sz w:val="23"/>
          <w:szCs w:val="23"/>
          <w:lang w:val="en-US"/>
        </w:rPr>
        <w:t xml:space="preserve"> </w:t>
      </w:r>
      <w:r w:rsidRPr="00F50F1D">
        <w:rPr>
          <w:rFonts w:ascii="Arial" w:hAnsi="Arial" w:cs="Arial"/>
          <w:sz w:val="23"/>
          <w:szCs w:val="23"/>
          <w:lang w:val="en-US"/>
        </w:rPr>
        <w:t>platform</w:t>
      </w:r>
      <w:r w:rsidRPr="00BA30BE">
        <w:rPr>
          <w:rFonts w:ascii="Arial" w:hAnsi="Arial" w:cs="Arial"/>
          <w:sz w:val="23"/>
          <w:szCs w:val="23"/>
          <w:lang w:val="en-US"/>
        </w:rPr>
        <w:t xml:space="preserve"> </w:t>
      </w:r>
      <w:r w:rsidRPr="00F50F1D">
        <w:rPr>
          <w:rFonts w:ascii="Arial" w:hAnsi="Arial" w:cs="Arial"/>
          <w:sz w:val="23"/>
          <w:szCs w:val="23"/>
          <w:lang w:val="en-US"/>
        </w:rPr>
        <w:t>in</w:t>
      </w:r>
      <w:r w:rsidRPr="00BA30BE">
        <w:rPr>
          <w:rFonts w:ascii="Arial" w:hAnsi="Arial" w:cs="Arial"/>
          <w:sz w:val="23"/>
          <w:szCs w:val="23"/>
          <w:lang w:val="en-US"/>
        </w:rPr>
        <w:t xml:space="preserve"> </w:t>
      </w:r>
      <w:r w:rsidRPr="00F50F1D">
        <w:rPr>
          <w:rFonts w:ascii="Arial" w:hAnsi="Arial" w:cs="Arial"/>
          <w:sz w:val="23"/>
          <w:szCs w:val="23"/>
          <w:lang w:val="en-US"/>
        </w:rPr>
        <w:t>a</w:t>
      </w:r>
      <w:r w:rsidRPr="00BA30BE">
        <w:rPr>
          <w:rFonts w:ascii="Arial" w:hAnsi="Arial" w:cs="Arial"/>
          <w:sz w:val="23"/>
          <w:szCs w:val="23"/>
          <w:lang w:val="en-US"/>
        </w:rPr>
        <w:t xml:space="preserve"> </w:t>
      </w:r>
      <w:r w:rsidRPr="00F50F1D">
        <w:rPr>
          <w:rFonts w:ascii="Arial" w:hAnsi="Arial" w:cs="Arial"/>
          <w:sz w:val="23"/>
          <w:szCs w:val="23"/>
          <w:lang w:val="en-US"/>
        </w:rPr>
        <w:t>particular</w:t>
      </w:r>
      <w:r w:rsidRPr="00BA30BE">
        <w:rPr>
          <w:rFonts w:ascii="Arial" w:hAnsi="Arial" w:cs="Arial"/>
          <w:sz w:val="23"/>
          <w:szCs w:val="23"/>
          <w:lang w:val="en-US"/>
        </w:rPr>
        <w:t xml:space="preserve"> </w:t>
      </w:r>
      <w:r w:rsidRPr="00F50F1D">
        <w:rPr>
          <w:rFonts w:ascii="Arial" w:hAnsi="Arial" w:cs="Arial"/>
          <w:sz w:val="23"/>
          <w:szCs w:val="23"/>
          <w:lang w:val="en-US"/>
        </w:rPr>
        <w:t>commodity</w:t>
      </w:r>
      <w:r w:rsidRPr="00BA30BE">
        <w:rPr>
          <w:rFonts w:ascii="Arial" w:hAnsi="Arial" w:cs="Arial"/>
          <w:sz w:val="23"/>
          <w:szCs w:val="23"/>
          <w:lang w:val="en-US"/>
        </w:rPr>
        <w:t xml:space="preserve"> </w:t>
      </w:r>
      <w:r w:rsidRPr="00F50F1D">
        <w:rPr>
          <w:rFonts w:ascii="Arial" w:hAnsi="Arial" w:cs="Arial"/>
          <w:sz w:val="23"/>
          <w:szCs w:val="23"/>
          <w:lang w:val="en-US"/>
        </w:rPr>
        <w:t>market</w:t>
      </w:r>
      <w:r w:rsidRPr="00BA30BE">
        <w:rPr>
          <w:rFonts w:ascii="Arial" w:hAnsi="Arial" w:cs="Arial"/>
          <w:sz w:val="23"/>
          <w:szCs w:val="23"/>
          <w:lang w:val="en-US"/>
        </w:rPr>
        <w:t xml:space="preserve"> </w:t>
      </w:r>
      <w:r w:rsidRPr="00F50F1D">
        <w:rPr>
          <w:rFonts w:ascii="Arial" w:hAnsi="Arial" w:cs="Arial"/>
          <w:sz w:val="23"/>
          <w:szCs w:val="23"/>
          <w:lang w:val="en-US"/>
        </w:rPr>
        <w:t>that</w:t>
      </w:r>
      <w:r w:rsidRPr="00BA30BE">
        <w:rPr>
          <w:rFonts w:ascii="Arial" w:hAnsi="Arial" w:cs="Arial"/>
          <w:sz w:val="23"/>
          <w:szCs w:val="23"/>
          <w:lang w:val="en-US"/>
        </w:rPr>
        <w:t xml:space="preserve"> </w:t>
      </w:r>
      <w:r w:rsidRPr="00F50F1D">
        <w:rPr>
          <w:rFonts w:ascii="Arial" w:hAnsi="Arial" w:cs="Arial"/>
          <w:sz w:val="23"/>
          <w:szCs w:val="23"/>
          <w:lang w:val="en-US"/>
        </w:rPr>
        <w:t>occupies</w:t>
      </w:r>
      <w:r w:rsidRPr="00BA30BE">
        <w:rPr>
          <w:rFonts w:ascii="Arial" w:hAnsi="Arial" w:cs="Arial"/>
          <w:sz w:val="23"/>
          <w:szCs w:val="23"/>
          <w:lang w:val="en-US"/>
        </w:rPr>
        <w:t xml:space="preserve"> </w:t>
      </w:r>
      <w:r w:rsidRPr="00F50F1D">
        <w:rPr>
          <w:rFonts w:ascii="Arial" w:hAnsi="Arial" w:cs="Arial"/>
          <w:sz w:val="23"/>
          <w:szCs w:val="23"/>
          <w:lang w:val="en-US"/>
        </w:rPr>
        <w:t>a</w:t>
      </w:r>
      <w:r w:rsidRPr="00BA30BE">
        <w:rPr>
          <w:rFonts w:ascii="Arial" w:hAnsi="Arial" w:cs="Arial"/>
          <w:sz w:val="23"/>
          <w:szCs w:val="23"/>
          <w:lang w:val="en-US"/>
        </w:rPr>
        <w:t xml:space="preserve"> </w:t>
      </w:r>
      <w:r w:rsidRPr="00F50F1D">
        <w:rPr>
          <w:rFonts w:ascii="Arial" w:hAnsi="Arial" w:cs="Arial"/>
          <w:sz w:val="23"/>
          <w:szCs w:val="23"/>
          <w:lang w:val="en-US"/>
        </w:rPr>
        <w:t>dominant</w:t>
      </w:r>
      <w:r w:rsidRPr="00BA30BE">
        <w:rPr>
          <w:rFonts w:ascii="Arial" w:hAnsi="Arial" w:cs="Arial"/>
          <w:sz w:val="23"/>
          <w:szCs w:val="23"/>
          <w:lang w:val="en-US"/>
        </w:rPr>
        <w:t xml:space="preserve"> </w:t>
      </w:r>
      <w:r w:rsidRPr="00F50F1D">
        <w:rPr>
          <w:rFonts w:ascii="Arial" w:hAnsi="Arial" w:cs="Arial"/>
          <w:sz w:val="23"/>
          <w:szCs w:val="23"/>
          <w:lang w:val="en-US"/>
        </w:rPr>
        <w:t>position</w:t>
      </w:r>
      <w:r w:rsidRPr="00BA30BE">
        <w:rPr>
          <w:rFonts w:ascii="Arial" w:hAnsi="Arial" w:cs="Arial"/>
          <w:sz w:val="23"/>
          <w:szCs w:val="23"/>
          <w:lang w:val="en-US"/>
        </w:rPr>
        <w:t xml:space="preserve">, </w:t>
      </w:r>
      <w:r w:rsidRPr="00F50F1D">
        <w:rPr>
          <w:rFonts w:ascii="Arial" w:hAnsi="Arial" w:cs="Arial"/>
          <w:sz w:val="23"/>
          <w:szCs w:val="23"/>
          <w:lang w:val="en-US"/>
        </w:rPr>
        <w:t>which</w:t>
      </w:r>
      <w:r w:rsidRPr="00BA30BE">
        <w:rPr>
          <w:rFonts w:ascii="Arial" w:hAnsi="Arial" w:cs="Arial"/>
          <w:sz w:val="23"/>
          <w:szCs w:val="23"/>
          <w:lang w:val="en-US"/>
        </w:rPr>
        <w:t>:</w:t>
      </w:r>
    </w:p>
    <w:p w14:paraId="62EA29EB" w14:textId="3155E945" w:rsidR="00717B78" w:rsidRPr="00F50F1D" w:rsidRDefault="00717B78" w:rsidP="003E3169">
      <w:pPr>
        <w:spacing w:before="0" w:after="0"/>
        <w:ind w:firstLine="709"/>
        <w:jc w:val="both"/>
        <w:rPr>
          <w:rFonts w:ascii="Arial" w:hAnsi="Arial" w:cs="Arial"/>
          <w:sz w:val="23"/>
          <w:szCs w:val="23"/>
          <w:lang w:val="en-US"/>
        </w:rPr>
      </w:pPr>
      <w:r w:rsidRPr="00F50F1D">
        <w:rPr>
          <w:rFonts w:ascii="Arial" w:hAnsi="Arial" w:cs="Arial"/>
          <w:sz w:val="23"/>
          <w:szCs w:val="23"/>
          <w:lang w:val="en-US"/>
        </w:rPr>
        <w:t xml:space="preserve">1) </w:t>
      </w:r>
      <w:r w:rsidR="00F50F1D">
        <w:rPr>
          <w:rFonts w:ascii="Arial" w:hAnsi="Arial" w:cs="Arial"/>
          <w:sz w:val="23"/>
          <w:szCs w:val="23"/>
          <w:lang w:val="en-US"/>
        </w:rPr>
        <w:t>T</w:t>
      </w:r>
      <w:r w:rsidR="00F50F1D" w:rsidRPr="00F50F1D">
        <w:rPr>
          <w:rFonts w:ascii="Arial" w:hAnsi="Arial" w:cs="Arial"/>
          <w:sz w:val="23"/>
          <w:szCs w:val="23"/>
          <w:lang w:val="en-US"/>
        </w:rPr>
        <w:t>hrough network effects has a decisive impact on the market where transactions are made through the platform or makes it difficult for other economic entities to access this commodity market. However, there is no methodology for determining network effects</w:t>
      </w:r>
      <w:r w:rsidR="00F50F1D">
        <w:rPr>
          <w:rFonts w:ascii="Arial" w:hAnsi="Arial" w:cs="Arial"/>
          <w:sz w:val="23"/>
          <w:szCs w:val="23"/>
          <w:lang w:val="en-US"/>
        </w:rPr>
        <w:t>.</w:t>
      </w:r>
    </w:p>
    <w:p w14:paraId="4C5719A7" w14:textId="0F86C8FF" w:rsidR="00717B78" w:rsidRPr="00F50F1D" w:rsidRDefault="00717B78" w:rsidP="00406581">
      <w:pPr>
        <w:spacing w:before="0" w:after="0"/>
        <w:ind w:firstLine="709"/>
        <w:jc w:val="both"/>
        <w:rPr>
          <w:rFonts w:ascii="Arial" w:hAnsi="Arial" w:cs="Arial"/>
          <w:sz w:val="23"/>
          <w:szCs w:val="23"/>
          <w:lang w:val="en-US"/>
        </w:rPr>
      </w:pPr>
      <w:r w:rsidRPr="00F50F1D">
        <w:rPr>
          <w:rFonts w:ascii="Arial" w:hAnsi="Arial" w:cs="Arial"/>
          <w:sz w:val="23"/>
          <w:szCs w:val="23"/>
          <w:lang w:val="en-US"/>
        </w:rPr>
        <w:t xml:space="preserve">2) </w:t>
      </w:r>
      <w:r w:rsidR="00F50F1D">
        <w:rPr>
          <w:rFonts w:ascii="Arial" w:hAnsi="Arial" w:cs="Arial"/>
          <w:sz w:val="23"/>
          <w:szCs w:val="23"/>
          <w:lang w:val="en-US"/>
        </w:rPr>
        <w:t>T</w:t>
      </w:r>
      <w:r w:rsidR="00F50F1D" w:rsidRPr="00F50F1D">
        <w:rPr>
          <w:rFonts w:ascii="Arial" w:hAnsi="Arial" w:cs="Arial"/>
          <w:sz w:val="23"/>
          <w:szCs w:val="23"/>
          <w:lang w:val="en-US"/>
        </w:rPr>
        <w:t>he share of transactions through the platform exceeds by value 35% of the total volume of transactions made on this market</w:t>
      </w:r>
      <w:r w:rsidR="00F50F1D">
        <w:rPr>
          <w:rFonts w:ascii="Arial" w:hAnsi="Arial" w:cs="Arial"/>
          <w:sz w:val="23"/>
          <w:szCs w:val="23"/>
          <w:lang w:val="en-US"/>
        </w:rPr>
        <w:t>.</w:t>
      </w:r>
    </w:p>
    <w:p w14:paraId="447FEA1E" w14:textId="5FE09520" w:rsidR="00717B78" w:rsidRPr="00F50F1D" w:rsidRDefault="00717B78" w:rsidP="003E3169">
      <w:pPr>
        <w:spacing w:before="0" w:after="0"/>
        <w:ind w:firstLine="709"/>
        <w:jc w:val="both"/>
        <w:rPr>
          <w:rFonts w:ascii="Arial" w:hAnsi="Arial" w:cs="Arial"/>
          <w:sz w:val="23"/>
          <w:szCs w:val="23"/>
          <w:lang w:val="en-US"/>
        </w:rPr>
      </w:pPr>
      <w:r w:rsidRPr="00F50F1D">
        <w:rPr>
          <w:rFonts w:ascii="Arial" w:hAnsi="Arial" w:cs="Arial"/>
          <w:sz w:val="23"/>
          <w:szCs w:val="23"/>
          <w:lang w:val="en-US"/>
        </w:rPr>
        <w:t xml:space="preserve">3) </w:t>
      </w:r>
      <w:r w:rsidR="00F50F1D">
        <w:rPr>
          <w:rFonts w:ascii="Arial" w:hAnsi="Arial" w:cs="Arial"/>
          <w:sz w:val="23"/>
          <w:szCs w:val="23"/>
          <w:lang w:val="en-US"/>
        </w:rPr>
        <w:t>R</w:t>
      </w:r>
      <w:r w:rsidR="00F50F1D" w:rsidRPr="00F50F1D">
        <w:rPr>
          <w:rFonts w:ascii="Arial" w:hAnsi="Arial" w:cs="Arial"/>
          <w:sz w:val="23"/>
          <w:szCs w:val="23"/>
          <w:lang w:val="en-US"/>
        </w:rPr>
        <w:t>evenue for the last year - over R</w:t>
      </w:r>
      <w:r w:rsidR="00F50F1D">
        <w:rPr>
          <w:rFonts w:ascii="Arial" w:hAnsi="Arial" w:cs="Arial"/>
          <w:sz w:val="23"/>
          <w:szCs w:val="23"/>
          <w:lang w:val="en-US"/>
        </w:rPr>
        <w:t>b</w:t>
      </w:r>
      <w:r w:rsidR="00F50F1D" w:rsidRPr="00F50F1D">
        <w:rPr>
          <w:rFonts w:ascii="Arial" w:hAnsi="Arial" w:cs="Arial"/>
          <w:sz w:val="23"/>
          <w:szCs w:val="23"/>
          <w:lang w:val="en-US"/>
        </w:rPr>
        <w:t>2 bn</w:t>
      </w:r>
      <w:r w:rsidR="00F50F1D">
        <w:rPr>
          <w:rFonts w:ascii="Arial" w:hAnsi="Arial" w:cs="Arial"/>
          <w:sz w:val="23"/>
          <w:szCs w:val="23"/>
          <w:lang w:val="en-US"/>
        </w:rPr>
        <w:t>.</w:t>
      </w:r>
    </w:p>
    <w:p w14:paraId="7A45618D" w14:textId="5D8C5021" w:rsidR="00717B78" w:rsidRPr="000344FB" w:rsidRDefault="000344FB" w:rsidP="003E3169">
      <w:pPr>
        <w:spacing w:before="0" w:after="0"/>
        <w:ind w:firstLine="709"/>
        <w:jc w:val="both"/>
        <w:rPr>
          <w:rFonts w:ascii="Arial" w:hAnsi="Arial" w:cs="Arial"/>
          <w:sz w:val="23"/>
          <w:szCs w:val="23"/>
          <w:lang w:val="en-US"/>
        </w:rPr>
      </w:pPr>
      <w:r w:rsidRPr="000344FB">
        <w:rPr>
          <w:rFonts w:ascii="Arial" w:hAnsi="Arial" w:cs="Arial"/>
          <w:sz w:val="23"/>
          <w:szCs w:val="23"/>
          <w:lang w:val="en-US"/>
        </w:rPr>
        <w:t>Unlike the EU and the US, Russia does not assess the number of users on platforms, but the share of commodity market transactions executed through the platform, which can create difficulties in determining platform size (especially for multi-commodity platforms) and market position.</w:t>
      </w:r>
      <w:r w:rsidR="00717B78" w:rsidRPr="000344FB">
        <w:rPr>
          <w:rFonts w:ascii="Arial" w:hAnsi="Arial" w:cs="Arial"/>
          <w:sz w:val="23"/>
          <w:szCs w:val="23"/>
          <w:lang w:val="en-US"/>
        </w:rPr>
        <w:t xml:space="preserve"> </w:t>
      </w:r>
    </w:p>
    <w:p w14:paraId="24343261" w14:textId="017D8B96" w:rsidR="00C36984" w:rsidRPr="00C36984" w:rsidRDefault="000344FB" w:rsidP="00C36984">
      <w:pPr>
        <w:spacing w:before="0" w:after="0"/>
        <w:ind w:firstLine="709"/>
        <w:jc w:val="both"/>
        <w:rPr>
          <w:rFonts w:ascii="Arial" w:hAnsi="Arial" w:cs="Arial"/>
          <w:sz w:val="23"/>
          <w:szCs w:val="23"/>
        </w:rPr>
      </w:pPr>
      <w:r w:rsidRPr="000344FB">
        <w:rPr>
          <w:rFonts w:ascii="Arial" w:hAnsi="Arial" w:cs="Arial"/>
          <w:sz w:val="23"/>
          <w:szCs w:val="23"/>
          <w:lang w:val="en-US"/>
        </w:rPr>
        <w:t xml:space="preserve">There is no clarification for platforms on what practices may be </w:t>
      </w:r>
      <w:r w:rsidR="00F12EFE">
        <w:rPr>
          <w:rFonts w:ascii="Arial" w:hAnsi="Arial" w:cs="Arial"/>
          <w:sz w:val="23"/>
          <w:szCs w:val="23"/>
          <w:lang w:val="en-US"/>
        </w:rPr>
        <w:t>prohibited</w:t>
      </w:r>
      <w:r w:rsidRPr="000344FB">
        <w:rPr>
          <w:rFonts w:ascii="Arial" w:hAnsi="Arial" w:cs="Arial"/>
          <w:sz w:val="23"/>
          <w:szCs w:val="23"/>
          <w:lang w:val="en-US"/>
        </w:rPr>
        <w:t>.</w:t>
      </w:r>
      <w:r w:rsidR="00AF2956" w:rsidRPr="000344FB">
        <w:rPr>
          <w:rFonts w:ascii="Arial" w:hAnsi="Arial" w:cs="Arial"/>
          <w:sz w:val="23"/>
          <w:szCs w:val="23"/>
          <w:lang w:val="en-US"/>
        </w:rPr>
        <w:t xml:space="preserve"> </w:t>
      </w:r>
    </w:p>
    <w:p w14:paraId="55F37E7A" w14:textId="67C98FA4" w:rsidR="00F52E6B" w:rsidRPr="000344FB" w:rsidRDefault="00574FFF" w:rsidP="00D60CA7">
      <w:pPr>
        <w:jc w:val="both"/>
        <w:rPr>
          <w:rFonts w:ascii="Arial" w:hAnsi="Arial" w:cs="Arial"/>
          <w:b/>
          <w:bCs/>
          <w:color w:val="365F91" w:themeColor="accent1" w:themeShade="BF"/>
          <w:sz w:val="28"/>
          <w:szCs w:val="28"/>
          <w:lang w:val="en-US"/>
        </w:rPr>
      </w:pPr>
      <w:r w:rsidRPr="000344FB">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2. </w:t>
      </w:r>
      <w:r w:rsidR="000344FB">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Cybersecurity</w:t>
      </w:r>
      <w:r w:rsidR="007F4D4E" w:rsidRPr="000344FB">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0344FB">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New level of cooperation</w:t>
      </w:r>
      <w:r w:rsidR="00EA5650" w:rsidRPr="000344FB">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p>
    <w:p w14:paraId="534099A5" w14:textId="44F3221B" w:rsidR="007539AA" w:rsidRPr="000344FB" w:rsidRDefault="00C3548B" w:rsidP="00A737F6">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 xml:space="preserve">The </w:t>
      </w:r>
      <w:r w:rsidR="000344FB">
        <w:rPr>
          <w:rFonts w:ascii="Arial" w:hAnsi="Arial" w:cs="Arial"/>
          <w:b/>
          <w:bCs/>
          <w:color w:val="365F91" w:themeColor="accent1" w:themeShade="BF"/>
          <w:sz w:val="28"/>
          <w:szCs w:val="28"/>
          <w:lang w:val="en-US"/>
        </w:rPr>
        <w:t>EU experience</w:t>
      </w:r>
      <w:r w:rsidR="007539AA" w:rsidRPr="000344FB">
        <w:rPr>
          <w:rFonts w:ascii="Arial" w:hAnsi="Arial" w:cs="Arial"/>
          <w:b/>
          <w:bCs/>
          <w:color w:val="365F91" w:themeColor="accent1" w:themeShade="BF"/>
          <w:sz w:val="28"/>
          <w:szCs w:val="28"/>
          <w:lang w:val="en-US"/>
        </w:rPr>
        <w:t xml:space="preserve"> </w:t>
      </w:r>
    </w:p>
    <w:p w14:paraId="4C7F848E" w14:textId="141842F5" w:rsidR="00B85AC8" w:rsidRPr="00D4755F" w:rsidRDefault="00D4755F" w:rsidP="007C424B">
      <w:pPr>
        <w:spacing w:before="0" w:after="0"/>
        <w:ind w:firstLine="709"/>
        <w:jc w:val="both"/>
        <w:rPr>
          <w:rFonts w:ascii="Arial" w:hAnsi="Arial" w:cs="Arial"/>
          <w:sz w:val="23"/>
          <w:szCs w:val="23"/>
          <w:lang w:val="en-US"/>
        </w:rPr>
      </w:pPr>
      <w:r w:rsidRPr="00D4755F">
        <w:rPr>
          <w:rFonts w:ascii="Arial" w:hAnsi="Arial" w:cs="Arial"/>
          <w:sz w:val="23"/>
          <w:szCs w:val="23"/>
          <w:lang w:val="en-US"/>
        </w:rPr>
        <w:lastRenderedPageBreak/>
        <w:t>On March 5, 2024, an agreement was reached between the European Parliament and the European Council on a draft Cybersecurity Solidarity Act</w:t>
      </w:r>
      <w:r>
        <w:rPr>
          <w:rStyle w:val="ac"/>
          <w:rFonts w:ascii="Arial" w:hAnsi="Arial" w:cs="Arial"/>
          <w:sz w:val="23"/>
          <w:szCs w:val="23"/>
        </w:rPr>
        <w:footnoteReference w:id="7"/>
      </w:r>
      <w:r w:rsidR="000B685B" w:rsidRPr="00D4755F">
        <w:rPr>
          <w:rFonts w:ascii="Arial" w:hAnsi="Arial" w:cs="Arial"/>
          <w:sz w:val="23"/>
          <w:szCs w:val="23"/>
          <w:lang w:val="en-US"/>
        </w:rPr>
        <w:t>:</w:t>
      </w:r>
      <w:r w:rsidR="00ED3ED6" w:rsidRPr="00D4755F">
        <w:rPr>
          <w:rFonts w:ascii="Arial" w:hAnsi="Arial" w:cs="Arial"/>
          <w:sz w:val="23"/>
          <w:szCs w:val="23"/>
          <w:lang w:val="en-US"/>
        </w:rPr>
        <w:t xml:space="preserve"> </w:t>
      </w:r>
    </w:p>
    <w:p w14:paraId="7274CF4A" w14:textId="41CFBBE8" w:rsidR="000976CD" w:rsidRPr="00BA30BE" w:rsidRDefault="007C424B" w:rsidP="007C424B">
      <w:pPr>
        <w:spacing w:before="0" w:after="0"/>
        <w:ind w:firstLine="709"/>
        <w:jc w:val="both"/>
        <w:rPr>
          <w:rFonts w:ascii="Arial" w:hAnsi="Arial" w:cs="Arial"/>
          <w:sz w:val="23"/>
          <w:szCs w:val="23"/>
          <w:lang w:val="en-US"/>
        </w:rPr>
      </w:pPr>
      <w:r w:rsidRPr="00D4755F">
        <w:rPr>
          <w:rFonts w:ascii="Arial" w:hAnsi="Arial" w:cs="Arial"/>
          <w:sz w:val="23"/>
          <w:szCs w:val="23"/>
          <w:lang w:val="en-US"/>
        </w:rPr>
        <w:t xml:space="preserve">1) </w:t>
      </w:r>
      <w:r w:rsidR="00D4755F">
        <w:rPr>
          <w:rFonts w:ascii="Arial" w:hAnsi="Arial" w:cs="Arial"/>
          <w:sz w:val="23"/>
          <w:szCs w:val="23"/>
          <w:lang w:val="en-US"/>
        </w:rPr>
        <w:t>A</w:t>
      </w:r>
      <w:r w:rsidR="00D4755F" w:rsidRPr="00D4755F">
        <w:rPr>
          <w:rFonts w:ascii="Arial" w:hAnsi="Arial" w:cs="Arial"/>
          <w:sz w:val="23"/>
          <w:szCs w:val="23"/>
          <w:lang w:val="en-US"/>
        </w:rPr>
        <w:t xml:space="preserve"> pan-European infrastructure of Security Centers - the European Cyber Shield. Consists of national and cross-border cyber centers, and will use AI, among other things, to identify cyber threats and provide real-time information to individuals</w:t>
      </w:r>
      <w:r w:rsidR="00D4755F">
        <w:rPr>
          <w:rFonts w:ascii="Arial" w:hAnsi="Arial" w:cs="Arial"/>
          <w:sz w:val="23"/>
          <w:szCs w:val="23"/>
          <w:lang w:val="en-US"/>
        </w:rPr>
        <w:t>.</w:t>
      </w:r>
    </w:p>
    <w:p w14:paraId="55355C5B" w14:textId="12BD4A17" w:rsidR="000976CD" w:rsidRPr="00BA30BE" w:rsidRDefault="000976CD" w:rsidP="007C424B">
      <w:pPr>
        <w:spacing w:before="0" w:after="0"/>
        <w:ind w:firstLine="709"/>
        <w:jc w:val="both"/>
        <w:rPr>
          <w:rFonts w:ascii="Arial" w:hAnsi="Arial" w:cs="Arial"/>
          <w:sz w:val="23"/>
          <w:szCs w:val="23"/>
          <w:lang w:val="en-US"/>
        </w:rPr>
      </w:pPr>
      <w:r w:rsidRPr="00D4755F">
        <w:rPr>
          <w:rFonts w:ascii="Arial" w:hAnsi="Arial" w:cs="Arial"/>
          <w:sz w:val="23"/>
          <w:szCs w:val="23"/>
          <w:lang w:val="en-US"/>
        </w:rPr>
        <w:t xml:space="preserve">2) </w:t>
      </w:r>
      <w:r w:rsidR="00D4755F" w:rsidRPr="00D4755F">
        <w:rPr>
          <w:rFonts w:ascii="Arial" w:hAnsi="Arial" w:cs="Arial"/>
          <w:sz w:val="23"/>
          <w:szCs w:val="23"/>
          <w:lang w:val="en-US"/>
        </w:rPr>
        <w:t>An emergency cybersecurity mechanism to respond to cyber incidents. Will</w:t>
      </w:r>
      <w:r w:rsidR="00D4755F" w:rsidRPr="00BA30BE">
        <w:rPr>
          <w:rFonts w:ascii="Arial" w:hAnsi="Arial" w:cs="Arial"/>
          <w:sz w:val="23"/>
          <w:szCs w:val="23"/>
          <w:lang w:val="en-US"/>
        </w:rPr>
        <w:t xml:space="preserve"> </w:t>
      </w:r>
      <w:r w:rsidR="00D4755F" w:rsidRPr="00D4755F">
        <w:rPr>
          <w:rFonts w:ascii="Arial" w:hAnsi="Arial" w:cs="Arial"/>
          <w:sz w:val="23"/>
          <w:szCs w:val="23"/>
          <w:lang w:val="en-US"/>
        </w:rPr>
        <w:t>operate</w:t>
      </w:r>
      <w:r w:rsidR="00D4755F" w:rsidRPr="00BA30BE">
        <w:rPr>
          <w:rFonts w:ascii="Arial" w:hAnsi="Arial" w:cs="Arial"/>
          <w:sz w:val="23"/>
          <w:szCs w:val="23"/>
          <w:lang w:val="en-US"/>
        </w:rPr>
        <w:t xml:space="preserve"> </w:t>
      </w:r>
      <w:r w:rsidR="00D4755F" w:rsidRPr="00D4755F">
        <w:rPr>
          <w:rFonts w:ascii="Arial" w:hAnsi="Arial" w:cs="Arial"/>
          <w:sz w:val="23"/>
          <w:szCs w:val="23"/>
          <w:lang w:val="en-US"/>
        </w:rPr>
        <w:t>in</w:t>
      </w:r>
      <w:r w:rsidR="00D4755F" w:rsidRPr="00BA30BE">
        <w:rPr>
          <w:rFonts w:ascii="Arial" w:hAnsi="Arial" w:cs="Arial"/>
          <w:sz w:val="23"/>
          <w:szCs w:val="23"/>
          <w:lang w:val="en-US"/>
        </w:rPr>
        <w:t xml:space="preserve"> 3 </w:t>
      </w:r>
      <w:r w:rsidR="00D4755F" w:rsidRPr="00D4755F">
        <w:rPr>
          <w:rFonts w:ascii="Arial" w:hAnsi="Arial" w:cs="Arial"/>
          <w:sz w:val="23"/>
          <w:szCs w:val="23"/>
          <w:lang w:val="en-US"/>
        </w:rPr>
        <w:t>areas</w:t>
      </w:r>
      <w:r w:rsidRPr="00BA30BE">
        <w:rPr>
          <w:rFonts w:ascii="Arial" w:hAnsi="Arial" w:cs="Arial"/>
          <w:sz w:val="23"/>
          <w:szCs w:val="23"/>
          <w:lang w:val="en-US"/>
        </w:rPr>
        <w:t>:</w:t>
      </w:r>
    </w:p>
    <w:p w14:paraId="20CB3AC6" w14:textId="7B87E6E7" w:rsidR="00CE6127" w:rsidRPr="00BA30BE" w:rsidRDefault="00CE6127" w:rsidP="007C424B">
      <w:pPr>
        <w:spacing w:before="0" w:after="0"/>
        <w:ind w:firstLine="709"/>
        <w:jc w:val="both"/>
        <w:rPr>
          <w:rFonts w:ascii="Arial" w:hAnsi="Arial" w:cs="Arial"/>
          <w:sz w:val="23"/>
          <w:szCs w:val="23"/>
          <w:lang w:val="en-US"/>
        </w:rPr>
      </w:pPr>
      <w:r w:rsidRPr="00CE6127">
        <w:rPr>
          <w:rFonts w:ascii="Arial" w:hAnsi="Arial" w:cs="Arial"/>
          <w:sz w:val="23"/>
          <w:szCs w:val="23"/>
        </w:rPr>
        <w:t>а</w:t>
      </w:r>
      <w:r w:rsidRPr="00BA30BE">
        <w:rPr>
          <w:rFonts w:ascii="Arial" w:hAnsi="Arial" w:cs="Arial"/>
          <w:sz w:val="23"/>
          <w:szCs w:val="23"/>
          <w:lang w:val="en-US"/>
        </w:rPr>
        <w:t xml:space="preserve">) </w:t>
      </w:r>
      <w:r w:rsidR="00F936C8" w:rsidRPr="00F936C8">
        <w:rPr>
          <w:rFonts w:ascii="Arial" w:hAnsi="Arial" w:cs="Arial"/>
          <w:sz w:val="23"/>
          <w:szCs w:val="23"/>
          <w:lang w:val="en-US"/>
        </w:rPr>
        <w:t>Coordination</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of</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testing</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in</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critical</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sectors</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including</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health</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care</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and</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energy</w:t>
      </w:r>
      <w:r w:rsidR="00F936C8" w:rsidRPr="00BA30BE">
        <w:rPr>
          <w:rFonts w:ascii="Arial" w:hAnsi="Arial" w:cs="Arial"/>
          <w:sz w:val="23"/>
          <w:szCs w:val="23"/>
          <w:lang w:val="en-US"/>
        </w:rPr>
        <w:t>.</w:t>
      </w:r>
    </w:p>
    <w:p w14:paraId="69611079" w14:textId="5E7B91E8" w:rsidR="00CE6127" w:rsidRPr="00BA30BE" w:rsidRDefault="00CE6127" w:rsidP="007C424B">
      <w:pPr>
        <w:spacing w:before="0" w:after="0"/>
        <w:ind w:firstLine="709"/>
        <w:jc w:val="both"/>
        <w:rPr>
          <w:rFonts w:ascii="Arial" w:hAnsi="Arial" w:cs="Arial"/>
          <w:sz w:val="23"/>
          <w:szCs w:val="23"/>
          <w:lang w:val="en-US"/>
        </w:rPr>
      </w:pPr>
      <w:r>
        <w:rPr>
          <w:rFonts w:ascii="Arial" w:hAnsi="Arial" w:cs="Arial"/>
          <w:sz w:val="23"/>
          <w:szCs w:val="23"/>
        </w:rPr>
        <w:t>б</w:t>
      </w:r>
      <w:r w:rsidRPr="00BA30BE">
        <w:rPr>
          <w:rFonts w:ascii="Arial" w:hAnsi="Arial" w:cs="Arial"/>
          <w:sz w:val="23"/>
          <w:szCs w:val="23"/>
          <w:lang w:val="en-US"/>
        </w:rPr>
        <w:t xml:space="preserve">) </w:t>
      </w:r>
      <w:r w:rsidR="00F936C8" w:rsidRPr="00F936C8">
        <w:rPr>
          <w:rFonts w:ascii="Arial" w:hAnsi="Arial" w:cs="Arial"/>
          <w:sz w:val="23"/>
          <w:szCs w:val="23"/>
          <w:lang w:val="en-US"/>
        </w:rPr>
        <w:t>EU</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cybersecurity</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reserve</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of</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trusted</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providers</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ready</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to</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intervene</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in</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case</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of</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cyber</w:t>
      </w:r>
      <w:r w:rsidR="00F936C8" w:rsidRPr="00BA30BE">
        <w:rPr>
          <w:rFonts w:ascii="Arial" w:hAnsi="Arial" w:cs="Arial"/>
          <w:sz w:val="23"/>
          <w:szCs w:val="23"/>
          <w:lang w:val="en-US"/>
        </w:rPr>
        <w:t xml:space="preserve"> </w:t>
      </w:r>
      <w:r w:rsidR="00F936C8" w:rsidRPr="00F936C8">
        <w:rPr>
          <w:rFonts w:ascii="Arial" w:hAnsi="Arial" w:cs="Arial"/>
          <w:sz w:val="23"/>
          <w:szCs w:val="23"/>
          <w:lang w:val="en-US"/>
        </w:rPr>
        <w:t>incidents</w:t>
      </w:r>
      <w:r w:rsidR="00F936C8" w:rsidRPr="00BA30BE">
        <w:rPr>
          <w:rFonts w:ascii="Arial" w:hAnsi="Arial" w:cs="Arial"/>
          <w:sz w:val="23"/>
          <w:szCs w:val="23"/>
          <w:lang w:val="en-US"/>
        </w:rPr>
        <w:t>.</w:t>
      </w:r>
    </w:p>
    <w:p w14:paraId="747F473B" w14:textId="0F2FC992" w:rsidR="00F730CB" w:rsidRPr="00F936C8" w:rsidRDefault="00F730CB" w:rsidP="007C424B">
      <w:pPr>
        <w:spacing w:before="0" w:after="0"/>
        <w:ind w:firstLine="709"/>
        <w:jc w:val="both"/>
        <w:rPr>
          <w:rFonts w:ascii="Arial" w:hAnsi="Arial" w:cs="Arial"/>
          <w:sz w:val="23"/>
          <w:szCs w:val="23"/>
          <w:lang w:val="en-US"/>
        </w:rPr>
      </w:pPr>
      <w:r>
        <w:rPr>
          <w:rFonts w:ascii="Arial" w:hAnsi="Arial" w:cs="Arial"/>
          <w:sz w:val="23"/>
          <w:szCs w:val="23"/>
        </w:rPr>
        <w:t>в</w:t>
      </w:r>
      <w:r w:rsidRPr="00F936C8">
        <w:rPr>
          <w:rFonts w:ascii="Arial" w:hAnsi="Arial" w:cs="Arial"/>
          <w:sz w:val="23"/>
          <w:szCs w:val="23"/>
          <w:lang w:val="en-US"/>
        </w:rPr>
        <w:t xml:space="preserve">) </w:t>
      </w:r>
      <w:r w:rsidR="00F936C8">
        <w:rPr>
          <w:rFonts w:ascii="Arial" w:hAnsi="Arial" w:cs="Arial"/>
          <w:sz w:val="23"/>
          <w:szCs w:val="23"/>
          <w:lang w:val="en-US"/>
        </w:rPr>
        <w:t>F</w:t>
      </w:r>
      <w:r w:rsidR="00F936C8" w:rsidRPr="00F936C8">
        <w:rPr>
          <w:rFonts w:ascii="Arial" w:hAnsi="Arial" w:cs="Arial"/>
          <w:sz w:val="23"/>
          <w:szCs w:val="23"/>
          <w:lang w:val="en-US"/>
        </w:rPr>
        <w:t>inancial support for mutual assistance</w:t>
      </w:r>
      <w:r w:rsidR="00D05186" w:rsidRPr="00F936C8">
        <w:rPr>
          <w:rFonts w:ascii="Arial" w:hAnsi="Arial" w:cs="Arial"/>
          <w:sz w:val="23"/>
          <w:szCs w:val="23"/>
          <w:lang w:val="en-US"/>
        </w:rPr>
        <w:t>.</w:t>
      </w:r>
    </w:p>
    <w:p w14:paraId="5B391719" w14:textId="776B3A17" w:rsidR="00D445AE" w:rsidRPr="00F936C8" w:rsidRDefault="00F730CB" w:rsidP="00F730CB">
      <w:pPr>
        <w:spacing w:before="0" w:after="0"/>
        <w:ind w:firstLine="709"/>
        <w:jc w:val="both"/>
        <w:rPr>
          <w:rFonts w:ascii="Arial" w:hAnsi="Arial" w:cs="Arial"/>
          <w:sz w:val="23"/>
          <w:szCs w:val="23"/>
          <w:lang w:val="en-US"/>
        </w:rPr>
      </w:pPr>
      <w:r w:rsidRPr="00F936C8">
        <w:rPr>
          <w:rFonts w:ascii="Arial" w:hAnsi="Arial" w:cs="Arial"/>
          <w:sz w:val="23"/>
          <w:szCs w:val="23"/>
          <w:lang w:val="en-US"/>
        </w:rPr>
        <w:t xml:space="preserve">3) </w:t>
      </w:r>
      <w:r w:rsidR="00F936C8" w:rsidRPr="00F936C8">
        <w:rPr>
          <w:rFonts w:ascii="Arial" w:hAnsi="Arial" w:cs="Arial"/>
          <w:sz w:val="23"/>
          <w:szCs w:val="23"/>
          <w:lang w:val="en-US"/>
        </w:rPr>
        <w:t>European cybersecurity incident management mechanism</w:t>
      </w:r>
      <w:r w:rsidRPr="00F936C8">
        <w:rPr>
          <w:rFonts w:ascii="Arial" w:hAnsi="Arial" w:cs="Arial"/>
          <w:sz w:val="23"/>
          <w:szCs w:val="23"/>
          <w:lang w:val="en-US"/>
        </w:rPr>
        <w:t>.</w:t>
      </w:r>
    </w:p>
    <w:p w14:paraId="0A4674CE" w14:textId="4E557A65" w:rsidR="00F23298" w:rsidRPr="001A6AF4" w:rsidRDefault="001A6AF4" w:rsidP="00D05186">
      <w:pPr>
        <w:spacing w:before="0" w:after="0"/>
        <w:ind w:firstLine="709"/>
        <w:jc w:val="both"/>
        <w:rPr>
          <w:rFonts w:ascii="Arial" w:hAnsi="Arial" w:cs="Arial"/>
          <w:sz w:val="23"/>
          <w:szCs w:val="23"/>
          <w:lang w:val="en-US"/>
        </w:rPr>
      </w:pPr>
      <w:r w:rsidRPr="001A6AF4">
        <w:rPr>
          <w:rFonts w:ascii="Arial" w:hAnsi="Arial" w:cs="Arial"/>
          <w:sz w:val="23"/>
          <w:szCs w:val="23"/>
          <w:lang w:val="en-US"/>
        </w:rPr>
        <w:t xml:space="preserve">On March 20, 2024, the European Commission and the U.S. </w:t>
      </w:r>
      <w:r>
        <w:rPr>
          <w:rFonts w:ascii="Arial" w:hAnsi="Arial" w:cs="Arial"/>
          <w:sz w:val="23"/>
          <w:szCs w:val="23"/>
          <w:lang w:val="en-US"/>
        </w:rPr>
        <w:t>announced initiative</w:t>
      </w:r>
      <w:r w:rsidRPr="001A6AF4">
        <w:rPr>
          <w:rFonts w:ascii="Arial" w:hAnsi="Arial" w:cs="Arial"/>
          <w:sz w:val="23"/>
          <w:szCs w:val="23"/>
          <w:lang w:val="en-US"/>
        </w:rPr>
        <w:t xml:space="preserve"> to analyze cyber incident reporting to </w:t>
      </w:r>
      <w:r w:rsidR="00195670">
        <w:rPr>
          <w:rFonts w:ascii="Arial" w:hAnsi="Arial" w:cs="Arial"/>
          <w:sz w:val="23"/>
          <w:szCs w:val="23"/>
          <w:lang w:val="en-US"/>
        </w:rPr>
        <w:t xml:space="preserve">better </w:t>
      </w:r>
      <w:r>
        <w:rPr>
          <w:rFonts w:ascii="Arial" w:hAnsi="Arial" w:cs="Arial"/>
          <w:sz w:val="23"/>
          <w:szCs w:val="23"/>
          <w:lang w:val="en-US"/>
        </w:rPr>
        <w:t>align</w:t>
      </w:r>
      <w:r w:rsidRPr="001A6AF4">
        <w:rPr>
          <w:rFonts w:ascii="Arial" w:hAnsi="Arial" w:cs="Arial"/>
          <w:sz w:val="23"/>
          <w:szCs w:val="23"/>
          <w:lang w:val="en-US"/>
        </w:rPr>
        <w:t xml:space="preserve"> transatlantic approaches in 6 areas</w:t>
      </w:r>
      <w:r w:rsidRPr="004B4CD4">
        <w:rPr>
          <w:rFonts w:ascii="Arial" w:hAnsi="Arial" w:cs="Arial"/>
          <w:sz w:val="23"/>
          <w:szCs w:val="23"/>
          <w:vertAlign w:val="superscript"/>
        </w:rPr>
        <w:footnoteReference w:id="8"/>
      </w:r>
      <w:r w:rsidRPr="001A6AF4">
        <w:rPr>
          <w:rFonts w:ascii="Arial" w:hAnsi="Arial" w:cs="Arial"/>
          <w:sz w:val="23"/>
          <w:szCs w:val="23"/>
          <w:vertAlign w:val="superscript"/>
          <w:lang w:val="en-US"/>
        </w:rPr>
        <w:t>,</w:t>
      </w:r>
      <w:r>
        <w:rPr>
          <w:rStyle w:val="ac"/>
          <w:rFonts w:ascii="Arial" w:hAnsi="Arial" w:cs="Arial"/>
          <w:sz w:val="23"/>
          <w:szCs w:val="23"/>
        </w:rPr>
        <w:footnoteReference w:id="9"/>
      </w:r>
      <w:r w:rsidRPr="001A6AF4">
        <w:rPr>
          <w:rFonts w:ascii="Arial" w:hAnsi="Arial" w:cs="Arial"/>
          <w:sz w:val="23"/>
          <w:szCs w:val="23"/>
          <w:lang w:val="en-US"/>
        </w:rPr>
        <w:t>. The goal is to respond to cross-border cyber incidents and reduce reporting costs for multinational companies</w:t>
      </w:r>
      <w:r w:rsidR="004B4CD4" w:rsidRPr="001A6AF4">
        <w:rPr>
          <w:rFonts w:ascii="Arial" w:hAnsi="Arial" w:cs="Arial"/>
          <w:sz w:val="23"/>
          <w:szCs w:val="23"/>
          <w:lang w:val="en-US"/>
        </w:rPr>
        <w:t>.</w:t>
      </w:r>
      <w:r w:rsidR="004541A3" w:rsidRPr="001A6AF4">
        <w:rPr>
          <w:rFonts w:ascii="Arial" w:hAnsi="Arial" w:cs="Arial"/>
          <w:sz w:val="23"/>
          <w:szCs w:val="23"/>
          <w:lang w:val="en-US"/>
        </w:rPr>
        <w:t xml:space="preserve"> </w:t>
      </w:r>
    </w:p>
    <w:p w14:paraId="08B97F70" w14:textId="2191643E" w:rsidR="00257F11" w:rsidRPr="00BA30BE" w:rsidRDefault="00C3548B" w:rsidP="00ED0930">
      <w:pPr>
        <w:ind w:firstLine="709"/>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 xml:space="preserve">The </w:t>
      </w:r>
      <w:r w:rsidR="00195670">
        <w:rPr>
          <w:rFonts w:ascii="Arial" w:hAnsi="Arial" w:cs="Arial"/>
          <w:b/>
          <w:bCs/>
          <w:color w:val="365F91" w:themeColor="accent1" w:themeShade="BF"/>
          <w:sz w:val="28"/>
          <w:szCs w:val="28"/>
          <w:lang w:val="en-US"/>
        </w:rPr>
        <w:t>ASEAN</w:t>
      </w:r>
      <w:r w:rsidR="00195670" w:rsidRPr="00BA30BE">
        <w:rPr>
          <w:rFonts w:ascii="Arial" w:hAnsi="Arial" w:cs="Arial"/>
          <w:b/>
          <w:bCs/>
          <w:color w:val="365F91" w:themeColor="accent1" w:themeShade="BF"/>
          <w:sz w:val="28"/>
          <w:szCs w:val="28"/>
          <w:lang w:val="en-US"/>
        </w:rPr>
        <w:t xml:space="preserve"> </w:t>
      </w:r>
      <w:r w:rsidR="00195670">
        <w:rPr>
          <w:rFonts w:ascii="Arial" w:hAnsi="Arial" w:cs="Arial"/>
          <w:b/>
          <w:bCs/>
          <w:color w:val="365F91" w:themeColor="accent1" w:themeShade="BF"/>
          <w:sz w:val="28"/>
          <w:szCs w:val="28"/>
          <w:lang w:val="en-US"/>
        </w:rPr>
        <w:t>experience</w:t>
      </w:r>
    </w:p>
    <w:p w14:paraId="74A12588" w14:textId="6BC930AD" w:rsidR="003816A2" w:rsidRPr="00BA30BE" w:rsidRDefault="00195670" w:rsidP="00257F11">
      <w:pPr>
        <w:spacing w:before="0" w:after="0"/>
        <w:ind w:firstLine="709"/>
        <w:jc w:val="both"/>
        <w:rPr>
          <w:rFonts w:ascii="Arial" w:hAnsi="Arial" w:cs="Arial"/>
          <w:sz w:val="23"/>
          <w:szCs w:val="23"/>
          <w:lang w:val="en-US"/>
        </w:rPr>
      </w:pPr>
      <w:r w:rsidRPr="00195670">
        <w:rPr>
          <w:rFonts w:ascii="Arial" w:hAnsi="Arial" w:cs="Arial"/>
          <w:sz w:val="23"/>
          <w:szCs w:val="23"/>
          <w:lang w:val="en-US"/>
        </w:rPr>
        <w:t>In February 2024, Singapore's Cybersecurity Agency announced a collaboration with ASEAN member states to establish a Regional Computer Emergency Response Team.</w:t>
      </w:r>
      <w:r w:rsidRPr="003816A2">
        <w:rPr>
          <w:rStyle w:val="ac"/>
          <w:rFonts w:ascii="Arial" w:hAnsi="Arial" w:cs="Arial"/>
          <w:sz w:val="23"/>
          <w:szCs w:val="23"/>
        </w:rPr>
        <w:footnoteReference w:id="10"/>
      </w:r>
      <w:r>
        <w:rPr>
          <w:rFonts w:ascii="Arial" w:hAnsi="Arial" w:cs="Arial"/>
          <w:sz w:val="23"/>
          <w:szCs w:val="23"/>
          <w:lang w:val="en-US"/>
        </w:rPr>
        <w:t xml:space="preserve"> </w:t>
      </w:r>
    </w:p>
    <w:p w14:paraId="396A497D" w14:textId="63221637" w:rsidR="003816A2" w:rsidRPr="00BA30BE" w:rsidRDefault="00A7429B" w:rsidP="00FA42FA">
      <w:pPr>
        <w:ind w:firstLine="709"/>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 xml:space="preserve">The experience of </w:t>
      </w:r>
      <w:r w:rsidR="00195670">
        <w:rPr>
          <w:rFonts w:ascii="Arial" w:hAnsi="Arial" w:cs="Arial"/>
          <w:b/>
          <w:bCs/>
          <w:color w:val="365F91" w:themeColor="accent1" w:themeShade="BF"/>
          <w:sz w:val="28"/>
          <w:szCs w:val="28"/>
          <w:lang w:val="en-US"/>
        </w:rPr>
        <w:t>Russia</w:t>
      </w:r>
      <w:r w:rsidR="00195670" w:rsidRPr="00BA30BE">
        <w:rPr>
          <w:rFonts w:ascii="Arial" w:hAnsi="Arial" w:cs="Arial"/>
          <w:b/>
          <w:bCs/>
          <w:color w:val="365F91" w:themeColor="accent1" w:themeShade="BF"/>
          <w:sz w:val="28"/>
          <w:szCs w:val="28"/>
          <w:lang w:val="en-US"/>
        </w:rPr>
        <w:t xml:space="preserve"> </w:t>
      </w:r>
      <w:r w:rsidR="00195670">
        <w:rPr>
          <w:rFonts w:ascii="Arial" w:hAnsi="Arial" w:cs="Arial"/>
          <w:b/>
          <w:bCs/>
          <w:color w:val="365F91" w:themeColor="accent1" w:themeShade="BF"/>
          <w:sz w:val="28"/>
          <w:szCs w:val="28"/>
          <w:lang w:val="en-US"/>
        </w:rPr>
        <w:t>and</w:t>
      </w:r>
      <w:r w:rsidR="00195670" w:rsidRPr="00BA30BE">
        <w:rPr>
          <w:rFonts w:ascii="Arial" w:hAnsi="Arial" w:cs="Arial"/>
          <w:b/>
          <w:bCs/>
          <w:color w:val="365F91" w:themeColor="accent1" w:themeShade="BF"/>
          <w:sz w:val="28"/>
          <w:szCs w:val="28"/>
          <w:lang w:val="en-US"/>
        </w:rPr>
        <w:t xml:space="preserve"> </w:t>
      </w:r>
      <w:r w:rsidR="00195670">
        <w:rPr>
          <w:rFonts w:ascii="Arial" w:hAnsi="Arial" w:cs="Arial"/>
          <w:b/>
          <w:bCs/>
          <w:color w:val="365F91" w:themeColor="accent1" w:themeShade="BF"/>
          <w:sz w:val="28"/>
          <w:szCs w:val="28"/>
          <w:lang w:val="en-US"/>
        </w:rPr>
        <w:t>BRICS</w:t>
      </w:r>
    </w:p>
    <w:p w14:paraId="2A61BF53" w14:textId="4860A387" w:rsidR="00C36984" w:rsidRPr="00C36984" w:rsidRDefault="00195670" w:rsidP="00C36984">
      <w:pPr>
        <w:spacing w:before="0" w:after="0"/>
        <w:ind w:firstLine="709"/>
        <w:jc w:val="both"/>
        <w:rPr>
          <w:rFonts w:ascii="Arial" w:hAnsi="Arial" w:cs="Arial"/>
          <w:sz w:val="23"/>
          <w:szCs w:val="23"/>
        </w:rPr>
      </w:pPr>
      <w:r w:rsidRPr="00195670">
        <w:rPr>
          <w:rFonts w:ascii="Arial" w:hAnsi="Arial" w:cs="Arial"/>
          <w:sz w:val="23"/>
          <w:szCs w:val="23"/>
          <w:lang w:val="en-US"/>
        </w:rPr>
        <w:t xml:space="preserve">In Russia, the Law on Critical Infrastructure Security provides for a system for detecting, preventing and eliminating the consequences of computer attacks on </w:t>
      </w:r>
      <w:r w:rsidRPr="00195670">
        <w:rPr>
          <w:rFonts w:ascii="Arial" w:hAnsi="Arial" w:cs="Arial"/>
          <w:sz w:val="23"/>
          <w:szCs w:val="23"/>
          <w:lang w:val="en-US"/>
        </w:rPr>
        <w:t>information resources, and a National Computer Incident Coordination Center has been established. The Center exchanges information on computer incidents between “subjects of critical information infrastructure and authorized bodies of foreign states, international, international non-governmental organizations and foreign organizations engaged in activities in the field of response to computer incidents. However</w:t>
      </w:r>
      <w:r w:rsidRPr="00BA30BE">
        <w:rPr>
          <w:rFonts w:ascii="Arial" w:hAnsi="Arial" w:cs="Arial"/>
          <w:sz w:val="23"/>
          <w:szCs w:val="23"/>
          <w:lang w:val="en-US"/>
        </w:rPr>
        <w:t xml:space="preserve">, </w:t>
      </w:r>
      <w:r w:rsidRPr="00195670">
        <w:rPr>
          <w:rFonts w:ascii="Arial" w:hAnsi="Arial" w:cs="Arial"/>
          <w:sz w:val="23"/>
          <w:szCs w:val="23"/>
          <w:lang w:val="en-US"/>
        </w:rPr>
        <w:t>there</w:t>
      </w:r>
      <w:r w:rsidRPr="00BA30BE">
        <w:rPr>
          <w:rFonts w:ascii="Arial" w:hAnsi="Arial" w:cs="Arial"/>
          <w:sz w:val="23"/>
          <w:szCs w:val="23"/>
          <w:lang w:val="en-US"/>
        </w:rPr>
        <w:t xml:space="preserve"> </w:t>
      </w:r>
      <w:r w:rsidRPr="00195670">
        <w:rPr>
          <w:rFonts w:ascii="Arial" w:hAnsi="Arial" w:cs="Arial"/>
          <w:sz w:val="23"/>
          <w:szCs w:val="23"/>
          <w:lang w:val="en-US"/>
        </w:rPr>
        <w:t>is</w:t>
      </w:r>
      <w:r w:rsidRPr="00BA30BE">
        <w:rPr>
          <w:rFonts w:ascii="Arial" w:hAnsi="Arial" w:cs="Arial"/>
          <w:sz w:val="23"/>
          <w:szCs w:val="23"/>
          <w:lang w:val="en-US"/>
        </w:rPr>
        <w:t xml:space="preserve"> </w:t>
      </w:r>
      <w:r w:rsidRPr="00195670">
        <w:rPr>
          <w:rFonts w:ascii="Arial" w:hAnsi="Arial" w:cs="Arial"/>
          <w:sz w:val="23"/>
          <w:szCs w:val="23"/>
          <w:lang w:val="en-US"/>
        </w:rPr>
        <w:t>no</w:t>
      </w:r>
      <w:r w:rsidRPr="00BA30BE">
        <w:rPr>
          <w:rFonts w:ascii="Arial" w:hAnsi="Arial" w:cs="Arial"/>
          <w:sz w:val="23"/>
          <w:szCs w:val="23"/>
          <w:lang w:val="en-US"/>
        </w:rPr>
        <w:t xml:space="preserve"> </w:t>
      </w:r>
      <w:r w:rsidRPr="00195670">
        <w:rPr>
          <w:rFonts w:ascii="Arial" w:hAnsi="Arial" w:cs="Arial"/>
          <w:sz w:val="23"/>
          <w:szCs w:val="23"/>
          <w:lang w:val="en-US"/>
        </w:rPr>
        <w:t>information</w:t>
      </w:r>
      <w:r w:rsidRPr="00BA30BE">
        <w:rPr>
          <w:rFonts w:ascii="Arial" w:hAnsi="Arial" w:cs="Arial"/>
          <w:sz w:val="23"/>
          <w:szCs w:val="23"/>
          <w:lang w:val="en-US"/>
        </w:rPr>
        <w:t xml:space="preserve"> </w:t>
      </w:r>
      <w:r w:rsidRPr="00195670">
        <w:rPr>
          <w:rFonts w:ascii="Arial" w:hAnsi="Arial" w:cs="Arial"/>
          <w:sz w:val="23"/>
          <w:szCs w:val="23"/>
          <w:lang w:val="en-US"/>
        </w:rPr>
        <w:t>about</w:t>
      </w:r>
      <w:r w:rsidRPr="00BA30BE">
        <w:rPr>
          <w:rFonts w:ascii="Arial" w:hAnsi="Arial" w:cs="Arial"/>
          <w:sz w:val="23"/>
          <w:szCs w:val="23"/>
          <w:lang w:val="en-US"/>
        </w:rPr>
        <w:t xml:space="preserve"> </w:t>
      </w:r>
      <w:r w:rsidRPr="00195670">
        <w:rPr>
          <w:rFonts w:ascii="Arial" w:hAnsi="Arial" w:cs="Arial"/>
          <w:sz w:val="23"/>
          <w:szCs w:val="23"/>
          <w:lang w:val="en-US"/>
        </w:rPr>
        <w:t>such</w:t>
      </w:r>
      <w:r w:rsidRPr="00BA30BE">
        <w:rPr>
          <w:rFonts w:ascii="Arial" w:hAnsi="Arial" w:cs="Arial"/>
          <w:sz w:val="23"/>
          <w:szCs w:val="23"/>
          <w:lang w:val="en-US"/>
        </w:rPr>
        <w:t xml:space="preserve"> </w:t>
      </w:r>
      <w:r w:rsidRPr="00195670">
        <w:rPr>
          <w:rFonts w:ascii="Arial" w:hAnsi="Arial" w:cs="Arial"/>
          <w:sz w:val="23"/>
          <w:szCs w:val="23"/>
          <w:lang w:val="en-US"/>
        </w:rPr>
        <w:t>interaction</w:t>
      </w:r>
      <w:r w:rsidRPr="00BA30BE">
        <w:rPr>
          <w:rFonts w:ascii="Arial" w:hAnsi="Arial" w:cs="Arial"/>
          <w:sz w:val="23"/>
          <w:szCs w:val="23"/>
          <w:lang w:val="en-US"/>
        </w:rPr>
        <w:t xml:space="preserve"> </w:t>
      </w:r>
      <w:r w:rsidRPr="00195670">
        <w:rPr>
          <w:rFonts w:ascii="Arial" w:hAnsi="Arial" w:cs="Arial"/>
          <w:sz w:val="23"/>
          <w:szCs w:val="23"/>
          <w:lang w:val="en-US"/>
        </w:rPr>
        <w:t>with</w:t>
      </w:r>
      <w:r w:rsidRPr="00BA30BE">
        <w:rPr>
          <w:rFonts w:ascii="Arial" w:hAnsi="Arial" w:cs="Arial"/>
          <w:sz w:val="23"/>
          <w:szCs w:val="23"/>
          <w:lang w:val="en-US"/>
        </w:rPr>
        <w:t xml:space="preserve"> </w:t>
      </w:r>
      <w:r w:rsidRPr="00195670">
        <w:rPr>
          <w:rFonts w:ascii="Arial" w:hAnsi="Arial" w:cs="Arial"/>
          <w:sz w:val="23"/>
          <w:szCs w:val="23"/>
          <w:lang w:val="en-US"/>
        </w:rPr>
        <w:t>the</w:t>
      </w:r>
      <w:r w:rsidRPr="00BA30BE">
        <w:rPr>
          <w:rFonts w:ascii="Arial" w:hAnsi="Arial" w:cs="Arial"/>
          <w:sz w:val="23"/>
          <w:szCs w:val="23"/>
          <w:lang w:val="en-US"/>
        </w:rPr>
        <w:t xml:space="preserve"> </w:t>
      </w:r>
      <w:r w:rsidRPr="00195670">
        <w:rPr>
          <w:rFonts w:ascii="Arial" w:hAnsi="Arial" w:cs="Arial"/>
          <w:sz w:val="23"/>
          <w:szCs w:val="23"/>
          <w:lang w:val="en-US"/>
        </w:rPr>
        <w:t>EAEU</w:t>
      </w:r>
      <w:r w:rsidRPr="00BA30BE">
        <w:rPr>
          <w:rFonts w:ascii="Arial" w:hAnsi="Arial" w:cs="Arial"/>
          <w:sz w:val="23"/>
          <w:szCs w:val="23"/>
          <w:lang w:val="en-US"/>
        </w:rPr>
        <w:t xml:space="preserve"> </w:t>
      </w:r>
      <w:r w:rsidRPr="00195670">
        <w:rPr>
          <w:rFonts w:ascii="Arial" w:hAnsi="Arial" w:cs="Arial"/>
          <w:sz w:val="23"/>
          <w:szCs w:val="23"/>
          <w:lang w:val="en-US"/>
        </w:rPr>
        <w:t>and</w:t>
      </w:r>
      <w:r w:rsidRPr="00BA30BE">
        <w:rPr>
          <w:rFonts w:ascii="Arial" w:hAnsi="Arial" w:cs="Arial"/>
          <w:sz w:val="23"/>
          <w:szCs w:val="23"/>
          <w:lang w:val="en-US"/>
        </w:rPr>
        <w:t xml:space="preserve"> </w:t>
      </w:r>
      <w:r w:rsidRPr="00195670">
        <w:rPr>
          <w:rFonts w:ascii="Arial" w:hAnsi="Arial" w:cs="Arial"/>
          <w:sz w:val="23"/>
          <w:szCs w:val="23"/>
          <w:lang w:val="en-US"/>
        </w:rPr>
        <w:t>BRICS</w:t>
      </w:r>
      <w:r w:rsidRPr="00BA30BE">
        <w:rPr>
          <w:rFonts w:ascii="Arial" w:hAnsi="Arial" w:cs="Arial"/>
          <w:sz w:val="23"/>
          <w:szCs w:val="23"/>
          <w:lang w:val="en-US"/>
        </w:rPr>
        <w:t xml:space="preserve"> </w:t>
      </w:r>
      <w:r w:rsidRPr="00195670">
        <w:rPr>
          <w:rFonts w:ascii="Arial" w:hAnsi="Arial" w:cs="Arial"/>
          <w:sz w:val="23"/>
          <w:szCs w:val="23"/>
          <w:lang w:val="en-US"/>
        </w:rPr>
        <w:t>countries</w:t>
      </w:r>
      <w:r w:rsidRPr="00BA30BE">
        <w:rPr>
          <w:rFonts w:ascii="Arial" w:hAnsi="Arial" w:cs="Arial"/>
          <w:sz w:val="23"/>
          <w:szCs w:val="23"/>
          <w:lang w:val="en-US"/>
        </w:rPr>
        <w:t>.</w:t>
      </w:r>
    </w:p>
    <w:p w14:paraId="38F40EBF" w14:textId="3ED7FCBB" w:rsidR="00E701DD" w:rsidRPr="00BA30BE" w:rsidRDefault="00E701DD" w:rsidP="00114296">
      <w:pPr>
        <w:jc w:val="both"/>
        <w:rPr>
          <w:rFonts w:ascii="Arial" w:hAnsi="Arial" w:cs="Arial"/>
          <w:sz w:val="28"/>
          <w:szCs w:val="28"/>
          <w:lang w:val="en-US"/>
        </w:rPr>
      </w:pPr>
      <w:r w:rsidRPr="00BA30BE">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3. </w:t>
      </w:r>
      <w:r w:rsidR="003B5E5D">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Laws</w:t>
      </w:r>
      <w:r w:rsidR="003B5E5D" w:rsidRPr="00BA30BE">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3B5E5D">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for</w:t>
      </w:r>
      <w:r w:rsidR="003B5E5D" w:rsidRPr="00BA30BE">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 xml:space="preserve"> </w:t>
      </w:r>
      <w:r w:rsidR="003B5E5D">
        <w:rPr>
          <w:rFonts w:ascii="Arial" w:hAnsi="Arial" w:cs="Arial"/>
          <w:b/>
          <w:bCs/>
          <w:color w:val="E36C0A" w:themeColor="accent6" w:themeShade="BF"/>
          <w:sz w:val="28"/>
          <w:szCs w:val="28"/>
          <w:lang w:val="en-US"/>
          <w14:shadow w14:blurRad="63500" w14:dist="50800" w14:dir="18900000" w14:sx="0" w14:sy="0" w14:kx="0" w14:ky="0" w14:algn="none">
            <w14:srgbClr w14:val="000000">
              <w14:alpha w14:val="50000"/>
            </w14:srgbClr>
          </w14:shadow>
        </w:rPr>
        <w:t>AI</w:t>
      </w:r>
    </w:p>
    <w:p w14:paraId="44C7F89C" w14:textId="34A05A0B" w:rsidR="009E111E" w:rsidRPr="00BA30BE" w:rsidRDefault="003B5E5D" w:rsidP="009E111E">
      <w:pPr>
        <w:ind w:firstLine="709"/>
        <w:jc w:val="both"/>
        <w:rPr>
          <w:rFonts w:ascii="Arial" w:hAnsi="Arial" w:cs="Arial"/>
          <w:sz w:val="23"/>
          <w:szCs w:val="23"/>
          <w:lang w:val="en-US"/>
        </w:rPr>
      </w:pPr>
      <w:r>
        <w:rPr>
          <w:rFonts w:ascii="Arial" w:hAnsi="Arial" w:cs="Arial"/>
          <w:b/>
          <w:bCs/>
          <w:color w:val="365F91" w:themeColor="accent1" w:themeShade="BF"/>
          <w:sz w:val="28"/>
          <w:szCs w:val="28"/>
          <w:lang w:val="en-US"/>
        </w:rPr>
        <w:t>OECD</w:t>
      </w:r>
    </w:p>
    <w:p w14:paraId="5BCE467A" w14:textId="0048C87D" w:rsidR="003D4808" w:rsidRPr="003B5E5D" w:rsidRDefault="003B5E5D" w:rsidP="003D4808">
      <w:pPr>
        <w:spacing w:before="0" w:after="0"/>
        <w:ind w:firstLine="709"/>
        <w:jc w:val="both"/>
        <w:rPr>
          <w:rFonts w:ascii="Arial" w:hAnsi="Arial" w:cs="Arial"/>
          <w:sz w:val="23"/>
          <w:szCs w:val="23"/>
          <w:lang w:val="en-US"/>
        </w:rPr>
      </w:pPr>
      <w:r w:rsidRPr="003B5E5D">
        <w:rPr>
          <w:rFonts w:ascii="Arial" w:hAnsi="Arial" w:cs="Arial"/>
          <w:sz w:val="23"/>
          <w:szCs w:val="23"/>
          <w:lang w:val="en-US"/>
        </w:rPr>
        <w:t xml:space="preserve">In March 2024, the OECD released a Clarifying Memorandum on an updated definition of </w:t>
      </w:r>
      <w:r w:rsidR="000D41F8">
        <w:rPr>
          <w:rFonts w:ascii="Arial" w:hAnsi="Arial" w:cs="Arial"/>
          <w:sz w:val="23"/>
          <w:szCs w:val="23"/>
          <w:lang w:val="en-US"/>
        </w:rPr>
        <w:t xml:space="preserve">an </w:t>
      </w:r>
      <w:r w:rsidRPr="003B5E5D">
        <w:rPr>
          <w:rFonts w:ascii="Arial" w:hAnsi="Arial" w:cs="Arial"/>
          <w:sz w:val="23"/>
          <w:szCs w:val="23"/>
          <w:lang w:val="en-US"/>
        </w:rPr>
        <w:t>AI system</w:t>
      </w:r>
      <w:r>
        <w:rPr>
          <w:rFonts w:ascii="Arial" w:hAnsi="Arial" w:cs="Arial"/>
          <w:sz w:val="23"/>
          <w:szCs w:val="23"/>
          <w:lang w:val="en-US"/>
        </w:rPr>
        <w:t>.</w:t>
      </w:r>
      <w:r w:rsidR="003D4808" w:rsidRPr="008142A6">
        <w:rPr>
          <w:rStyle w:val="ac"/>
          <w:rFonts w:ascii="Arial" w:hAnsi="Arial" w:cs="Arial"/>
          <w:sz w:val="23"/>
          <w:szCs w:val="23"/>
        </w:rPr>
        <w:footnoteReference w:id="11"/>
      </w:r>
    </w:p>
    <w:p w14:paraId="13728C0B" w14:textId="6199F989" w:rsidR="003D4808" w:rsidRPr="00555825" w:rsidRDefault="00555825" w:rsidP="008142A6">
      <w:pPr>
        <w:spacing w:before="0" w:after="0"/>
        <w:ind w:firstLine="709"/>
        <w:jc w:val="both"/>
        <w:rPr>
          <w:rFonts w:ascii="Arial" w:hAnsi="Arial" w:cs="Arial"/>
          <w:sz w:val="23"/>
          <w:szCs w:val="23"/>
          <w:lang w:val="en-US"/>
        </w:rPr>
      </w:pPr>
      <w:r w:rsidRPr="00555825">
        <w:rPr>
          <w:rFonts w:ascii="Arial" w:hAnsi="Arial" w:cs="Arial"/>
          <w:sz w:val="23"/>
          <w:szCs w:val="23"/>
          <w:lang w:val="en-US"/>
        </w:rPr>
        <w:t>The previous definition of an AI system</w:t>
      </w:r>
      <w:r>
        <w:rPr>
          <w:rStyle w:val="ac"/>
          <w:rFonts w:ascii="Arial" w:hAnsi="Arial" w:cs="Arial"/>
          <w:sz w:val="23"/>
          <w:szCs w:val="23"/>
        </w:rPr>
        <w:footnoteReference w:id="12"/>
      </w:r>
      <w:r w:rsidRPr="00555825">
        <w:rPr>
          <w:rFonts w:ascii="Arial" w:hAnsi="Arial" w:cs="Arial"/>
          <w:sz w:val="23"/>
          <w:szCs w:val="23"/>
          <w:lang w:val="en-US"/>
        </w:rPr>
        <w:t xml:space="preserve"> is modified (p. 4): “An AI system is a machine system that, for explicit or implicit purposes, deduces from the input data it receives how to generate outputs such as predictions, content, recommendations or decisions that can affect the physical or virtual environment. AI systems vary in their levels of autonomy</w:t>
      </w:r>
      <w:r>
        <w:rPr>
          <w:rStyle w:val="ac"/>
          <w:rFonts w:ascii="Arial" w:hAnsi="Arial" w:cs="Arial"/>
          <w:sz w:val="23"/>
          <w:szCs w:val="23"/>
        </w:rPr>
        <w:footnoteReference w:id="13"/>
      </w:r>
      <w:r w:rsidRPr="00555825">
        <w:rPr>
          <w:rFonts w:ascii="Arial" w:hAnsi="Arial" w:cs="Arial"/>
          <w:sz w:val="23"/>
          <w:szCs w:val="23"/>
          <w:lang w:val="en-US"/>
        </w:rPr>
        <w:t xml:space="preserve"> and adaptability</w:t>
      </w:r>
      <w:r>
        <w:rPr>
          <w:rStyle w:val="ac"/>
          <w:rFonts w:ascii="Arial" w:hAnsi="Arial" w:cs="Arial"/>
          <w:sz w:val="23"/>
          <w:szCs w:val="23"/>
        </w:rPr>
        <w:footnoteReference w:id="14"/>
      </w:r>
      <w:r w:rsidRPr="00555825">
        <w:rPr>
          <w:rFonts w:ascii="Arial" w:hAnsi="Arial" w:cs="Arial"/>
          <w:sz w:val="23"/>
          <w:szCs w:val="23"/>
          <w:lang w:val="en-US"/>
        </w:rPr>
        <w:t xml:space="preserve"> once operationalized”</w:t>
      </w:r>
      <w:r w:rsidR="003D4808" w:rsidRPr="00555825">
        <w:rPr>
          <w:rFonts w:ascii="Arial" w:hAnsi="Arial" w:cs="Arial"/>
          <w:sz w:val="23"/>
          <w:szCs w:val="23"/>
          <w:lang w:val="en-US"/>
        </w:rPr>
        <w:t>.</w:t>
      </w:r>
    </w:p>
    <w:p w14:paraId="75107AB5" w14:textId="3F2BBF50" w:rsidR="00083C38" w:rsidRDefault="00083C38" w:rsidP="008142A6">
      <w:pPr>
        <w:spacing w:before="0" w:after="0"/>
        <w:ind w:firstLine="709"/>
        <w:jc w:val="both"/>
        <w:rPr>
          <w:rFonts w:ascii="Arial" w:hAnsi="Arial" w:cs="Arial"/>
          <w:sz w:val="23"/>
          <w:szCs w:val="23"/>
          <w:lang w:val="en-US"/>
        </w:rPr>
      </w:pPr>
      <w:r w:rsidRPr="00083C38">
        <w:rPr>
          <w:rFonts w:ascii="Arial" w:hAnsi="Arial" w:cs="Arial"/>
          <w:sz w:val="23"/>
          <w:szCs w:val="23"/>
          <w:lang w:val="en-US"/>
        </w:rPr>
        <w:t>The definition is expanding as AI practices evolve. For example, the OECD considered content-generating AI systems to be such a significant type that they were given a separate mention in the definition, although their work can be seen as a sequence of decisions to output certain words/pixels/sounds if desired. In principle, the definition of AI systems usually covers machine recognition of objects and speech, language information processing, intelligent decision support systems, and intelligent robotic systems (pp. 6, 9).</w:t>
      </w:r>
    </w:p>
    <w:p w14:paraId="28D4034A" w14:textId="4F0BD9B4" w:rsidR="00083C38" w:rsidRDefault="00083C38" w:rsidP="008142A6">
      <w:pPr>
        <w:spacing w:before="0" w:after="0"/>
        <w:ind w:firstLine="709"/>
        <w:jc w:val="both"/>
        <w:rPr>
          <w:rFonts w:ascii="Arial" w:hAnsi="Arial" w:cs="Arial"/>
          <w:sz w:val="23"/>
          <w:szCs w:val="23"/>
          <w:lang w:val="en-US"/>
        </w:rPr>
      </w:pPr>
      <w:r w:rsidRPr="00083C38">
        <w:rPr>
          <w:rFonts w:ascii="Arial" w:hAnsi="Arial" w:cs="Arial"/>
          <w:sz w:val="23"/>
          <w:szCs w:val="23"/>
          <w:lang w:val="en-US"/>
        </w:rPr>
        <w:t xml:space="preserve">The OECD believes that goal setting for AI can always be traced back to the person who initiates the development of an AI system, even if the goals are set implicitly. However, some AI </w:t>
      </w:r>
      <w:r w:rsidRPr="00083C38">
        <w:rPr>
          <w:rFonts w:ascii="Arial" w:hAnsi="Arial" w:cs="Arial"/>
          <w:sz w:val="23"/>
          <w:szCs w:val="23"/>
          <w:lang w:val="en-US"/>
        </w:rPr>
        <w:lastRenderedPageBreak/>
        <w:t>systems may develop implicit sub-goals and set goals for other systems.</w:t>
      </w:r>
    </w:p>
    <w:p w14:paraId="6333D348" w14:textId="154EB947" w:rsidR="008E1543" w:rsidRPr="00083C38" w:rsidRDefault="00C3548B" w:rsidP="008E1543">
      <w:pPr>
        <w:ind w:firstLine="709"/>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w:t>
      </w:r>
      <w:r w:rsidR="00083C38">
        <w:rPr>
          <w:rFonts w:ascii="Arial" w:hAnsi="Arial" w:cs="Arial"/>
          <w:b/>
          <w:bCs/>
          <w:color w:val="365F91" w:themeColor="accent1" w:themeShade="BF"/>
          <w:sz w:val="28"/>
          <w:szCs w:val="28"/>
          <w:lang w:val="en-US"/>
        </w:rPr>
        <w:t xml:space="preserve">he </w:t>
      </w:r>
      <w:r w:rsidR="00E54CEE">
        <w:rPr>
          <w:rFonts w:ascii="Arial" w:hAnsi="Arial" w:cs="Arial"/>
          <w:b/>
          <w:bCs/>
          <w:color w:val="365F91" w:themeColor="accent1" w:themeShade="BF"/>
          <w:sz w:val="28"/>
          <w:szCs w:val="28"/>
          <w:lang w:val="en-US"/>
        </w:rPr>
        <w:t xml:space="preserve">experience of </w:t>
      </w:r>
      <w:r w:rsidR="00083C38">
        <w:rPr>
          <w:rFonts w:ascii="Arial" w:hAnsi="Arial" w:cs="Arial"/>
          <w:b/>
          <w:bCs/>
          <w:color w:val="365F91" w:themeColor="accent1" w:themeShade="BF"/>
          <w:sz w:val="28"/>
          <w:szCs w:val="28"/>
          <w:lang w:val="en-US"/>
        </w:rPr>
        <w:t>EU and US</w:t>
      </w:r>
    </w:p>
    <w:p w14:paraId="0102AB0E" w14:textId="7404518D" w:rsidR="00D220B3" w:rsidRPr="009122F0" w:rsidRDefault="009122F0" w:rsidP="00E701DD">
      <w:pPr>
        <w:spacing w:before="0" w:after="0"/>
        <w:ind w:firstLine="709"/>
        <w:jc w:val="both"/>
        <w:rPr>
          <w:rFonts w:ascii="Arial" w:hAnsi="Arial" w:cs="Arial"/>
          <w:sz w:val="23"/>
          <w:szCs w:val="23"/>
          <w:lang w:val="en-US"/>
        </w:rPr>
      </w:pPr>
      <w:r w:rsidRPr="009122F0">
        <w:rPr>
          <w:rFonts w:ascii="Arial" w:hAnsi="Arial" w:cs="Arial"/>
          <w:sz w:val="23"/>
          <w:szCs w:val="23"/>
          <w:lang w:val="en-US"/>
        </w:rPr>
        <w:t>On March 13, 2024, the European Parliament approved the draft AI law</w:t>
      </w:r>
      <w:r>
        <w:rPr>
          <w:rFonts w:ascii="Arial" w:hAnsi="Arial" w:cs="Arial"/>
          <w:sz w:val="23"/>
          <w:szCs w:val="23"/>
          <w:lang w:val="en-US"/>
        </w:rPr>
        <w:t>.</w:t>
      </w:r>
      <w:r w:rsidR="00D220B3" w:rsidRPr="00D220B3">
        <w:rPr>
          <w:rStyle w:val="ac"/>
          <w:rFonts w:ascii="Arial" w:hAnsi="Arial" w:cs="Arial"/>
          <w:sz w:val="23"/>
          <w:szCs w:val="23"/>
        </w:rPr>
        <w:footnoteReference w:id="15"/>
      </w:r>
      <w:r w:rsidR="00D220B3" w:rsidRPr="009122F0">
        <w:rPr>
          <w:rFonts w:ascii="Arial" w:hAnsi="Arial" w:cs="Arial"/>
          <w:sz w:val="23"/>
          <w:szCs w:val="23"/>
          <w:lang w:val="en-US"/>
        </w:rPr>
        <w:t xml:space="preserve"> </w:t>
      </w:r>
    </w:p>
    <w:p w14:paraId="3FEABB99" w14:textId="1E663DAD" w:rsidR="00AC1A2C" w:rsidRPr="009122F0" w:rsidRDefault="009122F0" w:rsidP="00E701DD">
      <w:pPr>
        <w:spacing w:before="0" w:after="0"/>
        <w:ind w:firstLine="709"/>
        <w:jc w:val="both"/>
        <w:rPr>
          <w:rFonts w:ascii="Arial" w:hAnsi="Arial" w:cs="Arial"/>
          <w:sz w:val="23"/>
          <w:szCs w:val="23"/>
          <w:lang w:val="en-US"/>
        </w:rPr>
      </w:pPr>
      <w:r w:rsidRPr="009122F0">
        <w:rPr>
          <w:rFonts w:ascii="Arial" w:hAnsi="Arial" w:cs="Arial"/>
          <w:sz w:val="23"/>
          <w:szCs w:val="23"/>
          <w:lang w:val="en-US"/>
        </w:rPr>
        <w:t>The bill</w:t>
      </w:r>
      <w:r>
        <w:rPr>
          <w:rStyle w:val="ac"/>
          <w:rFonts w:ascii="Arial" w:hAnsi="Arial" w:cs="Arial"/>
          <w:sz w:val="23"/>
          <w:szCs w:val="23"/>
        </w:rPr>
        <w:footnoteReference w:id="16"/>
      </w:r>
      <w:r w:rsidRPr="009122F0">
        <w:rPr>
          <w:rFonts w:ascii="Arial" w:hAnsi="Arial" w:cs="Arial"/>
          <w:sz w:val="23"/>
          <w:szCs w:val="23"/>
          <w:lang w:val="en-US"/>
        </w:rPr>
        <w:t xml:space="preserve"> identifies the following types of AI</w:t>
      </w:r>
      <w:r w:rsidR="00AC1A2C" w:rsidRPr="009122F0">
        <w:rPr>
          <w:rFonts w:ascii="Arial" w:hAnsi="Arial" w:cs="Arial"/>
          <w:sz w:val="23"/>
          <w:szCs w:val="23"/>
          <w:lang w:val="en-US"/>
        </w:rPr>
        <w:t>:</w:t>
      </w:r>
    </w:p>
    <w:p w14:paraId="7B441EE1" w14:textId="559844A3" w:rsidR="00251D3E" w:rsidRPr="00BA30BE" w:rsidRDefault="00AC1A2C" w:rsidP="00E701DD">
      <w:pPr>
        <w:spacing w:before="0" w:after="0"/>
        <w:ind w:firstLine="709"/>
        <w:jc w:val="both"/>
        <w:rPr>
          <w:rFonts w:ascii="Arial" w:hAnsi="Arial" w:cs="Arial"/>
          <w:sz w:val="23"/>
          <w:szCs w:val="23"/>
          <w:lang w:val="en-US"/>
        </w:rPr>
      </w:pPr>
      <w:r w:rsidRPr="00BA30BE">
        <w:rPr>
          <w:rFonts w:ascii="Arial" w:hAnsi="Arial" w:cs="Arial"/>
          <w:sz w:val="23"/>
          <w:szCs w:val="23"/>
          <w:lang w:val="en-US"/>
        </w:rPr>
        <w:t>1</w:t>
      </w:r>
      <w:r w:rsidR="002255E8" w:rsidRPr="00BA30BE">
        <w:rPr>
          <w:rFonts w:ascii="Arial" w:hAnsi="Arial" w:cs="Arial"/>
          <w:sz w:val="23"/>
          <w:szCs w:val="23"/>
          <w:lang w:val="en-US"/>
        </w:rPr>
        <w:t>.</w:t>
      </w:r>
      <w:r w:rsidRPr="00BA30BE">
        <w:rPr>
          <w:rFonts w:ascii="Arial" w:hAnsi="Arial" w:cs="Arial"/>
          <w:sz w:val="23"/>
          <w:szCs w:val="23"/>
          <w:lang w:val="en-US"/>
        </w:rPr>
        <w:t xml:space="preserve"> </w:t>
      </w:r>
      <w:r w:rsidR="00BA30BE" w:rsidRPr="00BA30BE">
        <w:rPr>
          <w:rFonts w:ascii="Arial" w:hAnsi="Arial" w:cs="Arial"/>
          <w:sz w:val="23"/>
          <w:szCs w:val="23"/>
          <w:lang w:val="en-US"/>
        </w:rPr>
        <w:t>Prohibited AI practices (8 categories), e.g. to build or extend facial recognition systems using images from the Internet or surveillance cameras</w:t>
      </w:r>
      <w:r w:rsidR="00BA30BE">
        <w:rPr>
          <w:rFonts w:ascii="Arial" w:hAnsi="Arial" w:cs="Arial"/>
          <w:sz w:val="23"/>
          <w:szCs w:val="23"/>
          <w:lang w:val="en-US"/>
        </w:rPr>
        <w:t>.</w:t>
      </w:r>
    </w:p>
    <w:p w14:paraId="29A63AE8" w14:textId="64D45590" w:rsidR="00AC1A2C" w:rsidRPr="00BA30BE" w:rsidRDefault="003D5A2B" w:rsidP="00E701DD">
      <w:pPr>
        <w:spacing w:before="0" w:after="0"/>
        <w:ind w:firstLine="709"/>
        <w:jc w:val="both"/>
        <w:rPr>
          <w:rFonts w:ascii="Arial" w:hAnsi="Arial" w:cs="Arial"/>
          <w:sz w:val="23"/>
          <w:szCs w:val="23"/>
          <w:lang w:val="en-US"/>
        </w:rPr>
      </w:pPr>
      <w:r w:rsidRPr="00BA30BE">
        <w:rPr>
          <w:rFonts w:ascii="Arial" w:hAnsi="Arial" w:cs="Arial"/>
          <w:sz w:val="23"/>
          <w:szCs w:val="23"/>
          <w:lang w:val="en-US"/>
        </w:rPr>
        <w:t>2</w:t>
      </w:r>
      <w:r w:rsidR="0018218E" w:rsidRPr="00BA30BE">
        <w:rPr>
          <w:rFonts w:ascii="Arial" w:hAnsi="Arial" w:cs="Arial"/>
          <w:sz w:val="23"/>
          <w:szCs w:val="23"/>
          <w:lang w:val="en-US"/>
        </w:rPr>
        <w:t>.</w:t>
      </w:r>
      <w:r w:rsidRPr="00BA30BE">
        <w:rPr>
          <w:rFonts w:ascii="Arial" w:hAnsi="Arial" w:cs="Arial"/>
          <w:sz w:val="23"/>
          <w:szCs w:val="23"/>
          <w:lang w:val="en-US"/>
        </w:rPr>
        <w:t xml:space="preserve"> </w:t>
      </w:r>
      <w:r w:rsidR="00BA30BE" w:rsidRPr="00BA30BE">
        <w:rPr>
          <w:rFonts w:ascii="Arial" w:hAnsi="Arial" w:cs="Arial"/>
          <w:sz w:val="23"/>
          <w:szCs w:val="23"/>
          <w:lang w:val="en-US"/>
        </w:rPr>
        <w:t>Authorized high-risk AI systems, such as remote biometric identification systems</w:t>
      </w:r>
      <w:r w:rsidR="00BA30BE">
        <w:rPr>
          <w:rFonts w:ascii="Arial" w:hAnsi="Arial" w:cs="Arial"/>
          <w:sz w:val="23"/>
          <w:szCs w:val="23"/>
          <w:lang w:val="en-US"/>
        </w:rPr>
        <w:t>.</w:t>
      </w:r>
    </w:p>
    <w:p w14:paraId="609247EA" w14:textId="5E7286BD" w:rsidR="00AC1A2C" w:rsidRPr="00BA30BE" w:rsidRDefault="003D5A2B" w:rsidP="00AC1A2C">
      <w:pPr>
        <w:spacing w:before="0" w:after="0"/>
        <w:ind w:firstLine="709"/>
        <w:jc w:val="both"/>
        <w:rPr>
          <w:rFonts w:ascii="Arial" w:hAnsi="Arial" w:cs="Arial"/>
          <w:sz w:val="23"/>
          <w:szCs w:val="23"/>
          <w:lang w:val="en-US"/>
        </w:rPr>
      </w:pPr>
      <w:r w:rsidRPr="00BA30BE">
        <w:rPr>
          <w:rFonts w:ascii="Arial" w:hAnsi="Arial" w:cs="Arial"/>
          <w:sz w:val="23"/>
          <w:szCs w:val="23"/>
          <w:lang w:val="en-US"/>
        </w:rPr>
        <w:t>3</w:t>
      </w:r>
      <w:r w:rsidR="0018218E" w:rsidRPr="00BA30BE">
        <w:rPr>
          <w:rFonts w:ascii="Arial" w:hAnsi="Arial" w:cs="Arial"/>
          <w:sz w:val="23"/>
          <w:szCs w:val="23"/>
          <w:lang w:val="en-US"/>
        </w:rPr>
        <w:t>.</w:t>
      </w:r>
      <w:r w:rsidR="00AC1A2C" w:rsidRPr="00BA30BE">
        <w:rPr>
          <w:rFonts w:ascii="Arial" w:hAnsi="Arial" w:cs="Arial"/>
          <w:sz w:val="23"/>
          <w:szCs w:val="23"/>
          <w:lang w:val="en-US"/>
        </w:rPr>
        <w:t xml:space="preserve"> </w:t>
      </w:r>
      <w:r w:rsidR="00BA30BE" w:rsidRPr="00BA30BE">
        <w:rPr>
          <w:rFonts w:ascii="Arial" w:hAnsi="Arial" w:cs="Arial"/>
          <w:sz w:val="23"/>
          <w:szCs w:val="23"/>
          <w:lang w:val="en-US"/>
        </w:rPr>
        <w:t>General-purpose AI, among which stand out AI models with systemic risk</w:t>
      </w:r>
      <w:r w:rsidR="00BA30BE">
        <w:rPr>
          <w:rFonts w:ascii="Arial" w:hAnsi="Arial" w:cs="Arial"/>
          <w:sz w:val="23"/>
          <w:szCs w:val="23"/>
          <w:lang w:val="en-US"/>
        </w:rPr>
        <w:t>.</w:t>
      </w:r>
    </w:p>
    <w:p w14:paraId="07B4004F" w14:textId="1F2C27A5" w:rsidR="008E1543" w:rsidRPr="00C3548B" w:rsidRDefault="00AC1A2C" w:rsidP="00AC1A2C">
      <w:pPr>
        <w:spacing w:before="0" w:after="0"/>
        <w:ind w:firstLine="709"/>
        <w:jc w:val="both"/>
        <w:rPr>
          <w:rFonts w:ascii="Arial" w:hAnsi="Arial" w:cs="Arial"/>
          <w:sz w:val="23"/>
          <w:szCs w:val="23"/>
          <w:lang w:val="en-US"/>
        </w:rPr>
      </w:pPr>
      <w:r w:rsidRPr="00BA30BE">
        <w:rPr>
          <w:rFonts w:ascii="Arial" w:hAnsi="Arial" w:cs="Arial"/>
          <w:sz w:val="23"/>
          <w:szCs w:val="23"/>
          <w:lang w:val="en-US"/>
        </w:rPr>
        <w:t>4</w:t>
      </w:r>
      <w:r w:rsidR="0018218E" w:rsidRPr="00BA30BE">
        <w:rPr>
          <w:rFonts w:ascii="Arial" w:hAnsi="Arial" w:cs="Arial"/>
          <w:sz w:val="23"/>
          <w:szCs w:val="23"/>
          <w:lang w:val="en-US"/>
        </w:rPr>
        <w:t>.</w:t>
      </w:r>
      <w:r w:rsidRPr="00BA30BE">
        <w:rPr>
          <w:rFonts w:ascii="Arial" w:hAnsi="Arial" w:cs="Arial"/>
          <w:sz w:val="23"/>
          <w:szCs w:val="23"/>
          <w:lang w:val="en-US"/>
        </w:rPr>
        <w:t xml:space="preserve"> </w:t>
      </w:r>
      <w:r w:rsidR="00BA30BE" w:rsidRPr="00BA30BE">
        <w:rPr>
          <w:rFonts w:ascii="Arial" w:hAnsi="Arial" w:cs="Arial"/>
          <w:sz w:val="23"/>
          <w:szCs w:val="23"/>
          <w:lang w:val="en-US"/>
        </w:rPr>
        <w:t>Certain AI systems (4 categories) that interact with individuals or produce synthetic content, such as generating deepfakes</w:t>
      </w:r>
      <w:r w:rsidR="00BA30BE">
        <w:rPr>
          <w:rFonts w:ascii="Arial" w:hAnsi="Arial" w:cs="Arial"/>
          <w:sz w:val="23"/>
          <w:szCs w:val="23"/>
          <w:lang w:val="en-US"/>
        </w:rPr>
        <w:t>.</w:t>
      </w:r>
    </w:p>
    <w:p w14:paraId="00635444" w14:textId="6A6BDB65" w:rsidR="005852A0" w:rsidRDefault="00BA30BE" w:rsidP="00BA30BE">
      <w:pPr>
        <w:spacing w:before="0" w:after="0"/>
        <w:ind w:firstLine="709"/>
        <w:jc w:val="both"/>
        <w:rPr>
          <w:rFonts w:ascii="Arial" w:hAnsi="Arial" w:cs="Arial"/>
          <w:sz w:val="23"/>
          <w:szCs w:val="23"/>
          <w:lang w:val="en-US"/>
        </w:rPr>
      </w:pPr>
      <w:r w:rsidRPr="00BA30BE">
        <w:rPr>
          <w:rFonts w:ascii="Arial" w:hAnsi="Arial" w:cs="Arial"/>
          <w:sz w:val="23"/>
          <w:szCs w:val="23"/>
          <w:lang w:val="en-US"/>
        </w:rPr>
        <w:t>The requirements for permitted types of AI vary according to their risk: the higher the risk, the greater and more complex the requirements, from labeling to risk management systems</w:t>
      </w:r>
      <w:r w:rsidR="005852A0" w:rsidRPr="00BA30BE">
        <w:rPr>
          <w:rFonts w:ascii="Arial" w:hAnsi="Arial" w:cs="Arial"/>
          <w:sz w:val="23"/>
          <w:szCs w:val="23"/>
          <w:lang w:val="en-US"/>
        </w:rPr>
        <w:t>.</w:t>
      </w:r>
    </w:p>
    <w:p w14:paraId="1AADBC36" w14:textId="77777777" w:rsidR="00F309FF" w:rsidRDefault="00F309FF" w:rsidP="00F309FF">
      <w:pPr>
        <w:spacing w:before="0" w:after="0"/>
        <w:ind w:firstLine="709"/>
        <w:jc w:val="both"/>
        <w:rPr>
          <w:rFonts w:ascii="Arial" w:hAnsi="Arial" w:cs="Arial"/>
          <w:sz w:val="23"/>
          <w:szCs w:val="23"/>
          <w:lang w:val="en-US"/>
        </w:rPr>
      </w:pPr>
      <w:r w:rsidRPr="00F309FF">
        <w:rPr>
          <w:rFonts w:ascii="Arial" w:hAnsi="Arial" w:cs="Arial"/>
          <w:sz w:val="23"/>
          <w:szCs w:val="23"/>
          <w:lang w:val="en-US"/>
        </w:rPr>
        <w:t xml:space="preserve">In the US, bills aimed at </w:t>
      </w:r>
      <w:r>
        <w:rPr>
          <w:rFonts w:ascii="Arial" w:hAnsi="Arial" w:cs="Arial"/>
          <w:sz w:val="23"/>
          <w:szCs w:val="23"/>
          <w:lang w:val="en-US"/>
        </w:rPr>
        <w:t xml:space="preserve">the AI </w:t>
      </w:r>
      <w:r w:rsidRPr="00F309FF">
        <w:rPr>
          <w:rFonts w:ascii="Arial" w:hAnsi="Arial" w:cs="Arial"/>
          <w:sz w:val="23"/>
          <w:szCs w:val="23"/>
          <w:lang w:val="en-US"/>
        </w:rPr>
        <w:t>general regulation were introduced in the Vermont and Virginia legislatures in January 2024</w:t>
      </w:r>
      <w:r>
        <w:rPr>
          <w:rFonts w:ascii="Arial" w:hAnsi="Arial" w:cs="Arial"/>
          <w:sz w:val="23"/>
          <w:szCs w:val="23"/>
          <w:lang w:val="en-US"/>
        </w:rPr>
        <w:t>.</w:t>
      </w:r>
      <w:r w:rsidR="00704D56" w:rsidRPr="001B77D1">
        <w:rPr>
          <w:rStyle w:val="ac"/>
          <w:rFonts w:ascii="Arial" w:hAnsi="Arial" w:cs="Arial"/>
          <w:sz w:val="23"/>
          <w:szCs w:val="23"/>
        </w:rPr>
        <w:footnoteReference w:id="17"/>
      </w:r>
    </w:p>
    <w:p w14:paraId="3A53ACDA" w14:textId="2ACCD44F" w:rsidR="007F6618" w:rsidRPr="00350065" w:rsidRDefault="00093347" w:rsidP="00F309FF">
      <w:pPr>
        <w:spacing w:before="0" w:after="0"/>
        <w:ind w:firstLine="709"/>
        <w:jc w:val="both"/>
        <w:rPr>
          <w:rFonts w:ascii="Arial" w:hAnsi="Arial" w:cs="Arial"/>
          <w:sz w:val="23"/>
          <w:szCs w:val="23"/>
          <w:lang w:val="en-US"/>
        </w:rPr>
      </w:pPr>
      <w:r w:rsidRPr="00F309FF">
        <w:rPr>
          <w:rFonts w:ascii="Arial" w:hAnsi="Arial" w:cs="Arial"/>
          <w:sz w:val="23"/>
          <w:szCs w:val="23"/>
          <w:lang w:val="en-US"/>
        </w:rPr>
        <w:t xml:space="preserve"> </w:t>
      </w:r>
      <w:r w:rsidR="00F309FF" w:rsidRPr="00F309FF">
        <w:rPr>
          <w:rFonts w:ascii="Arial" w:hAnsi="Arial" w:cs="Arial"/>
          <w:sz w:val="23"/>
          <w:szCs w:val="23"/>
          <w:lang w:val="en-US"/>
        </w:rPr>
        <w:t>The legislative initiatives of these US states are markedly similar - right down to the overlapping language - but there are some basic divergences as well</w:t>
      </w:r>
      <w:r w:rsidR="007F6618" w:rsidRPr="00350065">
        <w:rPr>
          <w:rFonts w:ascii="Arial" w:hAnsi="Arial" w:cs="Arial"/>
          <w:sz w:val="23"/>
          <w:szCs w:val="23"/>
          <w:lang w:val="en-US"/>
        </w:rPr>
        <w:t xml:space="preserve">: </w:t>
      </w:r>
    </w:p>
    <w:p w14:paraId="371AFCB1" w14:textId="4FF8DB16" w:rsidR="007F6618" w:rsidRPr="00350065" w:rsidRDefault="007F6618" w:rsidP="007F6618">
      <w:pPr>
        <w:spacing w:before="0" w:after="0"/>
        <w:ind w:firstLine="709"/>
        <w:jc w:val="both"/>
        <w:rPr>
          <w:rFonts w:ascii="Arial" w:hAnsi="Arial" w:cs="Arial"/>
          <w:sz w:val="23"/>
          <w:szCs w:val="23"/>
          <w:lang w:val="en-US"/>
        </w:rPr>
      </w:pPr>
      <w:r w:rsidRPr="00350065">
        <w:rPr>
          <w:rFonts w:ascii="Arial" w:hAnsi="Arial" w:cs="Arial"/>
          <w:sz w:val="23"/>
          <w:szCs w:val="23"/>
          <w:lang w:val="en-US"/>
        </w:rPr>
        <w:t>1</w:t>
      </w:r>
      <w:r w:rsidR="0018218E" w:rsidRPr="00350065">
        <w:rPr>
          <w:rFonts w:ascii="Arial" w:hAnsi="Arial" w:cs="Arial"/>
          <w:sz w:val="23"/>
          <w:szCs w:val="23"/>
          <w:lang w:val="en-US"/>
        </w:rPr>
        <w:t>.</w:t>
      </w:r>
      <w:r w:rsidRPr="00350065">
        <w:rPr>
          <w:rFonts w:ascii="Arial" w:hAnsi="Arial" w:cs="Arial"/>
          <w:sz w:val="23"/>
          <w:szCs w:val="23"/>
          <w:lang w:val="en-US"/>
        </w:rPr>
        <w:t xml:space="preserve"> </w:t>
      </w:r>
      <w:r w:rsidR="00350065" w:rsidRPr="00350065">
        <w:rPr>
          <w:rFonts w:ascii="Arial" w:hAnsi="Arial" w:cs="Arial"/>
          <w:sz w:val="23"/>
          <w:szCs w:val="23"/>
          <w:lang w:val="en-US"/>
        </w:rPr>
        <w:t>The Virginia bill has a narrower list of persons subject to regulation than Vermont's: it only addresses developers and operators of high-risk AI systems, whereas Vermont's bill also contemplates regulations for developers of generative AI systems</w:t>
      </w:r>
      <w:r w:rsidR="00350065">
        <w:rPr>
          <w:rFonts w:ascii="Arial" w:hAnsi="Arial" w:cs="Arial"/>
          <w:sz w:val="23"/>
          <w:szCs w:val="23"/>
          <w:lang w:val="en-US"/>
        </w:rPr>
        <w:t>.</w:t>
      </w:r>
    </w:p>
    <w:p w14:paraId="215CE673" w14:textId="01352FBA" w:rsidR="007F6618" w:rsidRPr="00350065" w:rsidRDefault="007F6618" w:rsidP="007F6618">
      <w:pPr>
        <w:spacing w:before="0" w:after="0"/>
        <w:ind w:firstLine="709"/>
        <w:jc w:val="both"/>
        <w:rPr>
          <w:rFonts w:ascii="Arial" w:hAnsi="Arial" w:cs="Arial"/>
          <w:sz w:val="23"/>
          <w:szCs w:val="23"/>
          <w:lang w:val="en-US"/>
        </w:rPr>
      </w:pPr>
      <w:r w:rsidRPr="00350065">
        <w:rPr>
          <w:rFonts w:ascii="Arial" w:hAnsi="Arial" w:cs="Arial"/>
          <w:sz w:val="23"/>
          <w:szCs w:val="23"/>
          <w:lang w:val="en-US"/>
        </w:rPr>
        <w:t>2</w:t>
      </w:r>
      <w:r w:rsidR="0018218E" w:rsidRPr="00350065">
        <w:rPr>
          <w:rFonts w:ascii="Arial" w:hAnsi="Arial" w:cs="Arial"/>
          <w:sz w:val="23"/>
          <w:szCs w:val="23"/>
          <w:lang w:val="en-US"/>
        </w:rPr>
        <w:t>.</w:t>
      </w:r>
      <w:r w:rsidRPr="00350065">
        <w:rPr>
          <w:rFonts w:ascii="Arial" w:hAnsi="Arial" w:cs="Arial"/>
          <w:sz w:val="23"/>
          <w:szCs w:val="23"/>
          <w:lang w:val="en-US"/>
        </w:rPr>
        <w:t xml:space="preserve"> </w:t>
      </w:r>
      <w:r w:rsidR="00350065">
        <w:rPr>
          <w:rFonts w:ascii="Arial" w:hAnsi="Arial" w:cs="Arial"/>
          <w:sz w:val="23"/>
          <w:szCs w:val="23"/>
          <w:lang w:val="en-US"/>
        </w:rPr>
        <w:t xml:space="preserve">The </w:t>
      </w:r>
      <w:r w:rsidR="00350065" w:rsidRPr="00350065">
        <w:rPr>
          <w:rFonts w:ascii="Arial" w:hAnsi="Arial" w:cs="Arial"/>
          <w:sz w:val="23"/>
          <w:szCs w:val="23"/>
          <w:lang w:val="en-US"/>
        </w:rPr>
        <w:t xml:space="preserve">Vermont's bill is more detailed in its definitions and broad in its requirements for developers and operators of high-risk AI systems, specifically spelling out factors for algorithmic discrimination, while Virginia's only references a statutory </w:t>
      </w:r>
      <w:r w:rsidR="00F12EFE">
        <w:rPr>
          <w:rFonts w:ascii="Arial" w:hAnsi="Arial" w:cs="Arial"/>
          <w:sz w:val="23"/>
          <w:szCs w:val="23"/>
          <w:lang w:val="en-US"/>
        </w:rPr>
        <w:t>prohibit</w:t>
      </w:r>
      <w:r w:rsidR="00350065">
        <w:rPr>
          <w:rFonts w:ascii="Arial" w:hAnsi="Arial" w:cs="Arial"/>
          <w:sz w:val="23"/>
          <w:szCs w:val="23"/>
          <w:lang w:val="en-US"/>
        </w:rPr>
        <w:t>.</w:t>
      </w:r>
    </w:p>
    <w:p w14:paraId="4E9C1675" w14:textId="533AB8AE" w:rsidR="000D2220" w:rsidRDefault="007F6618" w:rsidP="00AF1BAD">
      <w:pPr>
        <w:spacing w:before="0" w:after="0"/>
        <w:ind w:firstLine="709"/>
        <w:jc w:val="both"/>
        <w:rPr>
          <w:rFonts w:ascii="Arial" w:hAnsi="Arial" w:cs="Arial"/>
          <w:sz w:val="23"/>
          <w:szCs w:val="23"/>
          <w:lang w:val="en-US"/>
        </w:rPr>
      </w:pPr>
      <w:r w:rsidRPr="00350065">
        <w:rPr>
          <w:rFonts w:ascii="Arial" w:hAnsi="Arial" w:cs="Arial"/>
          <w:sz w:val="23"/>
          <w:szCs w:val="23"/>
          <w:lang w:val="en-US"/>
        </w:rPr>
        <w:t>3</w:t>
      </w:r>
      <w:r w:rsidR="0018218E" w:rsidRPr="00350065">
        <w:rPr>
          <w:rFonts w:ascii="Arial" w:hAnsi="Arial" w:cs="Arial"/>
          <w:sz w:val="23"/>
          <w:szCs w:val="23"/>
          <w:lang w:val="en-US"/>
        </w:rPr>
        <w:t>.</w:t>
      </w:r>
      <w:r w:rsidRPr="00350065">
        <w:rPr>
          <w:rFonts w:ascii="Arial" w:hAnsi="Arial" w:cs="Arial"/>
          <w:sz w:val="23"/>
          <w:szCs w:val="23"/>
          <w:lang w:val="en-US"/>
        </w:rPr>
        <w:t xml:space="preserve"> </w:t>
      </w:r>
      <w:r w:rsidR="00350065" w:rsidRPr="00350065">
        <w:rPr>
          <w:rFonts w:ascii="Arial" w:hAnsi="Arial" w:cs="Arial"/>
          <w:sz w:val="23"/>
          <w:szCs w:val="23"/>
          <w:lang w:val="en-US"/>
        </w:rPr>
        <w:t>The scope of liability in the Virginia bill is shifted from developers to operators of high-risk AI systems compared to Vermont: for example, avoidance of any risk of algorithmic discrimination in Virginia is mandated only for the latter, whereas in Vermont both</w:t>
      </w:r>
      <w:r w:rsidRPr="00350065">
        <w:rPr>
          <w:rFonts w:ascii="Arial" w:hAnsi="Arial" w:cs="Arial"/>
          <w:sz w:val="23"/>
          <w:szCs w:val="23"/>
          <w:lang w:val="en-US"/>
        </w:rPr>
        <w:t>.</w:t>
      </w:r>
    </w:p>
    <w:p w14:paraId="6BE277D9" w14:textId="5B85BE52" w:rsidR="00B47D61" w:rsidRPr="00350065" w:rsidRDefault="00350065" w:rsidP="00350065">
      <w:pPr>
        <w:spacing w:before="0" w:after="0"/>
        <w:ind w:firstLine="709"/>
        <w:jc w:val="both"/>
        <w:rPr>
          <w:rFonts w:ascii="Arial" w:hAnsi="Arial" w:cs="Arial"/>
          <w:sz w:val="23"/>
          <w:szCs w:val="23"/>
          <w:lang w:val="en-US"/>
        </w:rPr>
      </w:pPr>
      <w:r w:rsidRPr="00350065">
        <w:rPr>
          <w:rFonts w:ascii="Arial" w:hAnsi="Arial" w:cs="Arial"/>
          <w:sz w:val="23"/>
          <w:szCs w:val="23"/>
          <w:lang w:val="en-US"/>
        </w:rPr>
        <w:t>In terms of comparing the approaches to AI regulation in the EU and the reviewed US states, the following can be pointed out</w:t>
      </w:r>
      <w:r w:rsidR="00B47D61" w:rsidRPr="00350065">
        <w:rPr>
          <w:rFonts w:ascii="Arial" w:hAnsi="Arial" w:cs="Arial"/>
          <w:sz w:val="23"/>
          <w:szCs w:val="23"/>
          <w:lang w:val="en-US"/>
        </w:rPr>
        <w:t xml:space="preserve">: </w:t>
      </w:r>
    </w:p>
    <w:p w14:paraId="6A1CA0B6" w14:textId="115A1C23" w:rsidR="00B47D61" w:rsidRPr="004E34FD" w:rsidRDefault="00451ED2" w:rsidP="00B47D61">
      <w:pPr>
        <w:spacing w:before="0" w:after="0"/>
        <w:ind w:firstLine="709"/>
        <w:jc w:val="both"/>
        <w:rPr>
          <w:rFonts w:ascii="Arial" w:hAnsi="Arial" w:cs="Arial"/>
          <w:sz w:val="23"/>
          <w:szCs w:val="23"/>
          <w:lang w:val="en-US"/>
        </w:rPr>
      </w:pPr>
      <w:r w:rsidRPr="00350065">
        <w:rPr>
          <w:rFonts w:ascii="Arial" w:hAnsi="Arial" w:cs="Arial"/>
          <w:sz w:val="23"/>
          <w:szCs w:val="23"/>
          <w:lang w:val="en-US"/>
        </w:rPr>
        <w:t>1</w:t>
      </w:r>
      <w:r w:rsidR="0018218E" w:rsidRPr="00350065">
        <w:rPr>
          <w:rFonts w:ascii="Arial" w:hAnsi="Arial" w:cs="Arial"/>
          <w:sz w:val="23"/>
          <w:szCs w:val="23"/>
          <w:lang w:val="en-US"/>
        </w:rPr>
        <w:t>.</w:t>
      </w:r>
      <w:r w:rsidRPr="00350065">
        <w:rPr>
          <w:rFonts w:ascii="Arial" w:hAnsi="Arial" w:cs="Arial"/>
          <w:sz w:val="23"/>
          <w:szCs w:val="23"/>
          <w:lang w:val="en-US"/>
        </w:rPr>
        <w:t xml:space="preserve"> </w:t>
      </w:r>
      <w:r w:rsidR="00350065" w:rsidRPr="00350065">
        <w:rPr>
          <w:rFonts w:ascii="Arial" w:hAnsi="Arial" w:cs="Arial"/>
          <w:sz w:val="23"/>
          <w:szCs w:val="23"/>
          <w:lang w:val="en-US"/>
        </w:rPr>
        <w:t>Approach to AI regulation in the EU relative to U.S. states</w:t>
      </w:r>
      <w:r w:rsidR="00B47D61" w:rsidRPr="004E34FD">
        <w:rPr>
          <w:rFonts w:ascii="Arial" w:hAnsi="Arial" w:cs="Arial"/>
          <w:sz w:val="23"/>
          <w:szCs w:val="23"/>
          <w:lang w:val="en-US"/>
        </w:rPr>
        <w:t>:</w:t>
      </w:r>
    </w:p>
    <w:p w14:paraId="674E6113" w14:textId="5796A5B0" w:rsidR="00B47D61" w:rsidRPr="004E34FD" w:rsidRDefault="00B47D61" w:rsidP="00B47D61">
      <w:pPr>
        <w:spacing w:before="0" w:after="0"/>
        <w:ind w:firstLine="709"/>
        <w:jc w:val="both"/>
        <w:rPr>
          <w:rFonts w:ascii="Arial" w:hAnsi="Arial" w:cs="Arial"/>
          <w:sz w:val="23"/>
          <w:szCs w:val="23"/>
          <w:lang w:val="en-US"/>
        </w:rPr>
      </w:pPr>
      <w:r w:rsidRPr="001B77D1">
        <w:rPr>
          <w:rFonts w:ascii="Arial" w:hAnsi="Arial" w:cs="Arial"/>
          <w:sz w:val="23"/>
          <w:szCs w:val="23"/>
        </w:rPr>
        <w:t>а</w:t>
      </w:r>
      <w:r w:rsidRPr="004E34FD">
        <w:rPr>
          <w:rFonts w:ascii="Arial" w:hAnsi="Arial" w:cs="Arial"/>
          <w:sz w:val="23"/>
          <w:szCs w:val="23"/>
          <w:lang w:val="en-US"/>
        </w:rPr>
        <w:t xml:space="preserve">) </w:t>
      </w:r>
      <w:r w:rsidR="004E34FD">
        <w:rPr>
          <w:rFonts w:ascii="Arial" w:hAnsi="Arial" w:cs="Arial"/>
          <w:sz w:val="23"/>
          <w:szCs w:val="23"/>
          <w:lang w:val="en-US"/>
        </w:rPr>
        <w:t>M</w:t>
      </w:r>
      <w:r w:rsidR="004E34FD" w:rsidRPr="004E34FD">
        <w:rPr>
          <w:rFonts w:ascii="Arial" w:hAnsi="Arial" w:cs="Arial"/>
          <w:sz w:val="23"/>
          <w:szCs w:val="23"/>
          <w:lang w:val="en-US"/>
        </w:rPr>
        <w:t>uch more comprehensive: the regulation applies not only to high-risk and generative AI (in terms of, for example, deepfakes), but also imposes requirements on other types of AI</w:t>
      </w:r>
      <w:r w:rsidR="004E34FD">
        <w:rPr>
          <w:rFonts w:ascii="Arial" w:hAnsi="Arial" w:cs="Arial"/>
          <w:sz w:val="23"/>
          <w:szCs w:val="23"/>
          <w:lang w:val="en-US"/>
        </w:rPr>
        <w:t>.</w:t>
      </w:r>
      <w:r w:rsidRPr="004E34FD">
        <w:rPr>
          <w:rFonts w:ascii="Arial" w:hAnsi="Arial" w:cs="Arial"/>
          <w:sz w:val="23"/>
          <w:szCs w:val="23"/>
          <w:lang w:val="en-US"/>
        </w:rPr>
        <w:t xml:space="preserve"> </w:t>
      </w:r>
    </w:p>
    <w:p w14:paraId="0573AE9A" w14:textId="77777777" w:rsidR="00006F5F" w:rsidRDefault="00B47D61" w:rsidP="00B47D61">
      <w:pPr>
        <w:spacing w:before="0" w:after="0"/>
        <w:ind w:firstLine="709"/>
        <w:jc w:val="both"/>
        <w:rPr>
          <w:rFonts w:ascii="Arial" w:hAnsi="Arial" w:cs="Arial"/>
          <w:sz w:val="23"/>
          <w:szCs w:val="23"/>
          <w:lang w:val="en-US"/>
        </w:rPr>
      </w:pPr>
      <w:r w:rsidRPr="001B77D1">
        <w:rPr>
          <w:rFonts w:ascii="Arial" w:hAnsi="Arial" w:cs="Arial"/>
          <w:sz w:val="23"/>
          <w:szCs w:val="23"/>
        </w:rPr>
        <w:t>б</w:t>
      </w:r>
      <w:r w:rsidRPr="00006F5F">
        <w:rPr>
          <w:rFonts w:ascii="Arial" w:hAnsi="Arial" w:cs="Arial"/>
          <w:sz w:val="23"/>
          <w:szCs w:val="23"/>
          <w:lang w:val="en-US"/>
        </w:rPr>
        <w:t xml:space="preserve">) </w:t>
      </w:r>
      <w:r w:rsidR="00006F5F">
        <w:rPr>
          <w:rFonts w:ascii="Arial" w:hAnsi="Arial" w:cs="Arial"/>
          <w:sz w:val="23"/>
          <w:szCs w:val="23"/>
          <w:lang w:val="en-US"/>
        </w:rPr>
        <w:t>S</w:t>
      </w:r>
      <w:r w:rsidR="00006F5F" w:rsidRPr="00006F5F">
        <w:rPr>
          <w:rFonts w:ascii="Arial" w:hAnsi="Arial" w:cs="Arial"/>
          <w:sz w:val="23"/>
          <w:szCs w:val="23"/>
          <w:lang w:val="en-US"/>
        </w:rPr>
        <w:t>tricter: certain AI practices (e.g., recognizing emotions in the workplace) are prohibited, regardless of the standards and requirements for AI systems</w:t>
      </w:r>
      <w:r w:rsidRPr="00006F5F">
        <w:rPr>
          <w:rFonts w:ascii="Arial" w:hAnsi="Arial" w:cs="Arial"/>
          <w:sz w:val="23"/>
          <w:szCs w:val="23"/>
          <w:lang w:val="en-US"/>
        </w:rPr>
        <w:t>.</w:t>
      </w:r>
    </w:p>
    <w:p w14:paraId="44EEF284" w14:textId="0A91D70A" w:rsidR="00B47D61" w:rsidRDefault="008A4B92" w:rsidP="00006F5F">
      <w:pPr>
        <w:spacing w:before="0" w:after="0"/>
        <w:ind w:firstLine="567"/>
        <w:jc w:val="both"/>
        <w:rPr>
          <w:rFonts w:ascii="Arial" w:hAnsi="Arial" w:cs="Arial"/>
          <w:sz w:val="23"/>
          <w:szCs w:val="23"/>
          <w:lang w:val="en-US"/>
        </w:rPr>
      </w:pPr>
      <w:r w:rsidRPr="00006F5F">
        <w:rPr>
          <w:rFonts w:ascii="Arial" w:hAnsi="Arial" w:cs="Arial"/>
          <w:sz w:val="23"/>
          <w:szCs w:val="23"/>
          <w:lang w:val="en-US"/>
        </w:rPr>
        <w:t xml:space="preserve">  </w:t>
      </w:r>
      <w:r w:rsidR="00006F5F" w:rsidRPr="00006F5F">
        <w:rPr>
          <w:rFonts w:ascii="Arial" w:hAnsi="Arial" w:cs="Arial"/>
          <w:sz w:val="23"/>
          <w:szCs w:val="23"/>
          <w:lang w:val="en-US"/>
        </w:rPr>
        <w:t xml:space="preserve">In principle, emotion recognition in the workplace could meet the definition of an important decision (employment) and therefore fall within the spectrum of high-risk AI systems in the US state bills considered, if it affects, for example, layoffs in the case of downsizing, but even </w:t>
      </w:r>
      <w:proofErr w:type="gramStart"/>
      <w:r w:rsidR="00006F5F" w:rsidRPr="00006F5F">
        <w:rPr>
          <w:rFonts w:ascii="Arial" w:hAnsi="Arial" w:cs="Arial"/>
          <w:sz w:val="23"/>
          <w:szCs w:val="23"/>
          <w:lang w:val="en-US"/>
        </w:rPr>
        <w:t>then</w:t>
      </w:r>
      <w:proofErr w:type="gramEnd"/>
      <w:r w:rsidR="00006F5F" w:rsidRPr="00006F5F">
        <w:rPr>
          <w:rFonts w:ascii="Arial" w:hAnsi="Arial" w:cs="Arial"/>
          <w:sz w:val="23"/>
          <w:szCs w:val="23"/>
          <w:lang w:val="en-US"/>
        </w:rPr>
        <w:t xml:space="preserve"> the AI system operator is limited only by the obligation to notify employees of the operation and purpose of such a system</w:t>
      </w:r>
      <w:r w:rsidR="00006F5F">
        <w:rPr>
          <w:rFonts w:ascii="Arial" w:hAnsi="Arial" w:cs="Arial"/>
          <w:sz w:val="23"/>
          <w:szCs w:val="23"/>
          <w:lang w:val="en-US"/>
        </w:rPr>
        <w:t>.</w:t>
      </w:r>
    </w:p>
    <w:p w14:paraId="615D5D02" w14:textId="50C07163" w:rsidR="00B47D61" w:rsidRPr="00006F5F" w:rsidRDefault="00B838CE" w:rsidP="00B47D61">
      <w:pPr>
        <w:spacing w:before="0" w:after="0"/>
        <w:ind w:firstLine="709"/>
        <w:jc w:val="both"/>
        <w:rPr>
          <w:rFonts w:ascii="Arial" w:hAnsi="Arial" w:cs="Arial"/>
          <w:sz w:val="23"/>
          <w:szCs w:val="23"/>
          <w:lang w:val="en-US"/>
        </w:rPr>
      </w:pPr>
      <w:r w:rsidRPr="00006F5F">
        <w:rPr>
          <w:rFonts w:ascii="Arial" w:hAnsi="Arial" w:cs="Arial"/>
          <w:sz w:val="23"/>
          <w:szCs w:val="23"/>
          <w:lang w:val="en-US"/>
        </w:rPr>
        <w:t>2</w:t>
      </w:r>
      <w:r w:rsidR="0018218E" w:rsidRPr="00006F5F">
        <w:rPr>
          <w:rFonts w:ascii="Arial" w:hAnsi="Arial" w:cs="Arial"/>
          <w:sz w:val="23"/>
          <w:szCs w:val="23"/>
          <w:lang w:val="en-US"/>
        </w:rPr>
        <w:t>.</w:t>
      </w:r>
      <w:r w:rsidRPr="00006F5F">
        <w:rPr>
          <w:rFonts w:ascii="Arial" w:hAnsi="Arial" w:cs="Arial"/>
          <w:sz w:val="23"/>
          <w:szCs w:val="23"/>
          <w:lang w:val="en-US"/>
        </w:rPr>
        <w:t xml:space="preserve"> </w:t>
      </w:r>
      <w:r w:rsidR="00006F5F" w:rsidRPr="00006F5F">
        <w:rPr>
          <w:rFonts w:ascii="Arial" w:hAnsi="Arial" w:cs="Arial"/>
          <w:sz w:val="23"/>
          <w:szCs w:val="23"/>
          <w:lang w:val="en-US"/>
        </w:rPr>
        <w:t>In terms of the criteria for high-risk AI systems, the same trend is generally evident: in the EU, they are broader, and consequently the regime is stricter. The broader definition is achieved by including elements of product safety and critical infrastructure security among the high-risk areas, whereas in the US states considered, it concerns only certain human interests</w:t>
      </w:r>
      <w:r w:rsidR="00B47D61" w:rsidRPr="00006F5F">
        <w:rPr>
          <w:rFonts w:ascii="Arial" w:hAnsi="Arial" w:cs="Arial"/>
          <w:sz w:val="23"/>
          <w:szCs w:val="23"/>
          <w:lang w:val="en-US"/>
        </w:rPr>
        <w:t>.</w:t>
      </w:r>
    </w:p>
    <w:p w14:paraId="346911A6" w14:textId="26ED1C60" w:rsidR="00051AB0" w:rsidRPr="000110D0" w:rsidRDefault="00B47D61" w:rsidP="0086583F">
      <w:pPr>
        <w:spacing w:before="0" w:after="0"/>
        <w:ind w:firstLine="709"/>
        <w:jc w:val="both"/>
        <w:rPr>
          <w:lang w:val="en-US"/>
        </w:rPr>
      </w:pPr>
      <w:r w:rsidRPr="000110D0">
        <w:rPr>
          <w:rFonts w:ascii="Arial" w:hAnsi="Arial" w:cs="Arial"/>
          <w:sz w:val="23"/>
          <w:szCs w:val="23"/>
          <w:lang w:val="en-US"/>
        </w:rPr>
        <w:t>3</w:t>
      </w:r>
      <w:r w:rsidR="0018218E" w:rsidRPr="000110D0">
        <w:rPr>
          <w:rFonts w:ascii="Arial" w:hAnsi="Arial" w:cs="Arial"/>
          <w:sz w:val="23"/>
          <w:szCs w:val="23"/>
          <w:lang w:val="en-US"/>
        </w:rPr>
        <w:t>.</w:t>
      </w:r>
      <w:r w:rsidRPr="000110D0">
        <w:rPr>
          <w:rFonts w:ascii="Arial" w:hAnsi="Arial" w:cs="Arial"/>
          <w:sz w:val="23"/>
          <w:szCs w:val="23"/>
          <w:lang w:val="en-US"/>
        </w:rPr>
        <w:t xml:space="preserve"> </w:t>
      </w:r>
      <w:r w:rsidR="000110D0" w:rsidRPr="000110D0">
        <w:rPr>
          <w:rFonts w:ascii="Arial" w:hAnsi="Arial" w:cs="Arial"/>
          <w:sz w:val="23"/>
          <w:szCs w:val="23"/>
          <w:lang w:val="en-US"/>
        </w:rPr>
        <w:t>None of the considered definitions of AI systems is clear enough from the point of view of identifying the qualifying AI features. As a consequence, the narrowing of the subject of regulation to high-risk/risk-bearing (e.g., to a person's personal space) AI systems may be due to the currently unresolved problem of clearly separating AI from familiar devices (e.g., temperature sensors on devices) and human-made models (e.g., econometric models)</w:t>
      </w:r>
      <w:r w:rsidRPr="000110D0">
        <w:rPr>
          <w:rFonts w:ascii="Arial" w:hAnsi="Arial" w:cs="Arial"/>
          <w:sz w:val="23"/>
          <w:szCs w:val="23"/>
          <w:lang w:val="en-US"/>
        </w:rPr>
        <w:t>.</w:t>
      </w:r>
    </w:p>
    <w:p w14:paraId="193D5951" w14:textId="77777777" w:rsidR="004C0D7D" w:rsidRPr="000110D0" w:rsidRDefault="004C0D7D" w:rsidP="008E1543">
      <w:pPr>
        <w:ind w:firstLine="709"/>
        <w:jc w:val="both"/>
        <w:rPr>
          <w:rFonts w:ascii="Arial" w:hAnsi="Arial" w:cs="Arial"/>
          <w:b/>
          <w:bCs/>
          <w:color w:val="365F91" w:themeColor="accent1" w:themeShade="BF"/>
          <w:sz w:val="28"/>
          <w:szCs w:val="28"/>
          <w:lang w:val="en-US"/>
        </w:rPr>
      </w:pPr>
    </w:p>
    <w:p w14:paraId="06B6DE91" w14:textId="639F226F" w:rsidR="008E1543" w:rsidRPr="007A5549" w:rsidRDefault="000110D0" w:rsidP="008E1543">
      <w:pPr>
        <w:ind w:firstLine="709"/>
        <w:jc w:val="both"/>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w:t>
      </w:r>
      <w:r w:rsidR="00C3548B">
        <w:rPr>
          <w:rFonts w:ascii="Arial" w:hAnsi="Arial" w:cs="Arial"/>
          <w:b/>
          <w:bCs/>
          <w:color w:val="365F91" w:themeColor="accent1" w:themeShade="BF"/>
          <w:sz w:val="28"/>
          <w:szCs w:val="28"/>
          <w:lang w:val="en-US"/>
        </w:rPr>
        <w:t>’s</w:t>
      </w:r>
      <w:r>
        <w:rPr>
          <w:rFonts w:ascii="Arial" w:hAnsi="Arial" w:cs="Arial"/>
          <w:b/>
          <w:bCs/>
          <w:color w:val="365F91" w:themeColor="accent1" w:themeShade="BF"/>
          <w:sz w:val="28"/>
          <w:szCs w:val="28"/>
          <w:lang w:val="en-US"/>
        </w:rPr>
        <w:t xml:space="preserve"> experience</w:t>
      </w:r>
    </w:p>
    <w:p w14:paraId="152CE487" w14:textId="14566579" w:rsidR="007A5549" w:rsidRDefault="007A5549" w:rsidP="00A94039">
      <w:pPr>
        <w:spacing w:before="0" w:after="0"/>
        <w:ind w:firstLine="709"/>
        <w:jc w:val="both"/>
        <w:rPr>
          <w:rFonts w:ascii="Arial" w:hAnsi="Arial" w:cs="Arial"/>
          <w:sz w:val="23"/>
          <w:szCs w:val="23"/>
          <w:lang w:val="en-US"/>
        </w:rPr>
      </w:pPr>
      <w:r w:rsidRPr="007A5549">
        <w:rPr>
          <w:rFonts w:ascii="Arial" w:hAnsi="Arial" w:cs="Arial"/>
          <w:sz w:val="23"/>
          <w:szCs w:val="23"/>
          <w:lang w:val="en-US"/>
        </w:rPr>
        <w:t xml:space="preserve">In Russian legislation, AI is defined, in particular, in Federal Law No. 123-FZ dated </w:t>
      </w:r>
      <w:r w:rsidRPr="007A5549">
        <w:rPr>
          <w:rFonts w:ascii="Arial" w:hAnsi="Arial" w:cs="Arial"/>
          <w:sz w:val="23"/>
          <w:szCs w:val="23"/>
          <w:lang w:val="en-US"/>
        </w:rPr>
        <w:lastRenderedPageBreak/>
        <w:t>24.04.2020: it is a set of technological solutions that allows imitating human cognitive functions (including self-learning and search for solutions without a predetermined algorithm) and obtaining, when performing specific tasks, results comparable, at least, to the results of human intellectual activity. Furthermore, AI technologies include computer vision, natural language processing, speech recognition and synthesis, intellectual decision support and promising methods of artificial intelligence</w:t>
      </w:r>
      <w:r>
        <w:rPr>
          <w:rFonts w:ascii="Arial" w:hAnsi="Arial" w:cs="Arial"/>
          <w:sz w:val="23"/>
          <w:szCs w:val="23"/>
          <w:lang w:val="en-US"/>
        </w:rPr>
        <w:t>.</w:t>
      </w:r>
    </w:p>
    <w:p w14:paraId="4761C030" w14:textId="09D07BAC" w:rsidR="007A5549" w:rsidRDefault="007A5549" w:rsidP="00A94039">
      <w:pPr>
        <w:spacing w:before="0" w:after="0"/>
        <w:ind w:firstLine="709"/>
        <w:jc w:val="both"/>
        <w:rPr>
          <w:rFonts w:ascii="Arial" w:hAnsi="Arial" w:cs="Arial"/>
          <w:sz w:val="23"/>
          <w:szCs w:val="23"/>
          <w:lang w:val="en-US"/>
        </w:rPr>
      </w:pPr>
      <w:r w:rsidRPr="007A5549">
        <w:rPr>
          <w:rFonts w:ascii="Arial" w:hAnsi="Arial" w:cs="Arial"/>
          <w:sz w:val="23"/>
          <w:szCs w:val="23"/>
          <w:lang w:val="en-US"/>
        </w:rPr>
        <w:t>It should be noted that the Russian definition of AI technologies largely overlaps with the directions of application of AI systems listed by the OECD; having said that, the very definition of AI based on imitation of cognitive abilities and comparison with the results of human intellectual activity looks controversial, as they are not measurable unambiguously and differ between people.</w:t>
      </w:r>
    </w:p>
    <w:p w14:paraId="1DED3BCD" w14:textId="77777777" w:rsidR="00F23298" w:rsidRPr="00C3548B" w:rsidRDefault="00F23298" w:rsidP="004C0D7D">
      <w:pPr>
        <w:spacing w:before="0" w:after="0"/>
        <w:jc w:val="both"/>
        <w:rPr>
          <w:rFonts w:ascii="Arial" w:hAnsi="Arial" w:cs="Arial"/>
          <w:b/>
          <w:bCs/>
          <w:color w:val="C00000"/>
          <w:sz w:val="36"/>
          <w:szCs w:val="36"/>
          <w:lang w:val="en-US"/>
        </w:rPr>
      </w:pPr>
    </w:p>
    <w:p w14:paraId="05F90E4B" w14:textId="77777777" w:rsidR="00C44D37" w:rsidRPr="00C3548B" w:rsidRDefault="00C44D37" w:rsidP="00447820">
      <w:pPr>
        <w:snapToGrid w:val="0"/>
        <w:spacing w:before="0" w:after="0"/>
        <w:jc w:val="both"/>
        <w:rPr>
          <w:rFonts w:ascii="Arial" w:hAnsi="Arial" w:cs="Arial"/>
          <w:sz w:val="23"/>
          <w:szCs w:val="23"/>
          <w:lang w:val="en-US"/>
        </w:rPr>
      </w:pPr>
    </w:p>
    <w:sectPr w:rsidR="00C44D37" w:rsidRPr="00C3548B" w:rsidSect="00C053AC">
      <w:pgSz w:w="11906" w:h="16838"/>
      <w:pgMar w:top="720" w:right="720" w:bottom="720" w:left="720" w:header="708" w:footer="708" w:gutter="0"/>
      <w:pgNumType w:start="5"/>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65D2" w14:textId="77777777" w:rsidR="004D6B7C" w:rsidRDefault="004D6B7C">
      <w:r>
        <w:separator/>
      </w:r>
    </w:p>
  </w:endnote>
  <w:endnote w:type="continuationSeparator" w:id="0">
    <w:p w14:paraId="2F96956B" w14:textId="77777777" w:rsidR="004D6B7C" w:rsidRDefault="004D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Sans-Regular">
    <w:altName w:val="Calibri"/>
    <w:panose1 w:val="020B0503020203020204"/>
    <w:charset w:val="CC"/>
    <w:family w:val="auto"/>
    <w:notTrueType/>
    <w:pitch w:val="default"/>
    <w:sig w:usb0="00000201" w:usb1="00000000" w:usb2="00000000" w:usb3="00000000" w:csb0="00000004" w:csb1="00000000"/>
  </w:font>
  <w:font w:name="PTSans-Bold">
    <w:altName w:val="Calibri"/>
    <w:panose1 w:val="020B0703020203020204"/>
    <w:charset w:val="CC"/>
    <w:family w:val="auto"/>
    <w:notTrueType/>
    <w:pitch w:val="default"/>
    <w:sig w:usb0="00000201" w:usb1="00000000" w:usb2="00000000" w:usb3="00000000" w:csb0="00000004" w:csb1="00000000"/>
  </w:font>
  <w:font w:name="PT Sans">
    <w:panose1 w:val="020B0503020203020204"/>
    <w:charset w:val="00"/>
    <w:family w:val="swiss"/>
    <w:pitch w:val="variable"/>
    <w:sig w:usb0="A00002EF" w:usb1="5000204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ADLaM Display">
    <w:panose1 w:val="02010000000000000000"/>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567330593"/>
      <w:docPartObj>
        <w:docPartGallery w:val="Page Numbers (Bottom of Page)"/>
        <w:docPartUnique/>
      </w:docPartObj>
    </w:sdtPr>
    <w:sdtContent>
      <w:p w14:paraId="21EB3A2F" w14:textId="7140E02D" w:rsidR="00AE7491" w:rsidRDefault="00AE7491" w:rsidP="003F26DE">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8C0A79E" w14:textId="77777777" w:rsidR="00AE7491" w:rsidRDefault="00AE7491" w:rsidP="0065468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190958845"/>
      <w:docPartObj>
        <w:docPartGallery w:val="Page Numbers (Bottom of Page)"/>
        <w:docPartUnique/>
      </w:docPartObj>
    </w:sdtPr>
    <w:sdtContent>
      <w:p w14:paraId="04A28BE6" w14:textId="4C027A11" w:rsidR="00AE7491" w:rsidRDefault="00AE7491" w:rsidP="00012298">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sidR="00EE4426">
          <w:rPr>
            <w:rStyle w:val="af4"/>
            <w:noProof/>
          </w:rPr>
          <w:t>4</w:t>
        </w:r>
        <w:r>
          <w:rPr>
            <w:rStyle w:val="af4"/>
          </w:rPr>
          <w:fldChar w:fldCharType="end"/>
        </w:r>
      </w:p>
    </w:sdtContent>
  </w:sdt>
  <w:p w14:paraId="666166A6" w14:textId="77777777" w:rsidR="00AE7491" w:rsidRDefault="00AE7491" w:rsidP="0065468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67C4" w14:textId="77777777" w:rsidR="004D6B7C" w:rsidRDefault="004D6B7C">
      <w:r>
        <w:separator/>
      </w:r>
    </w:p>
  </w:footnote>
  <w:footnote w:type="continuationSeparator" w:id="0">
    <w:p w14:paraId="463D7887" w14:textId="77777777" w:rsidR="004D6B7C" w:rsidRDefault="004D6B7C">
      <w:r>
        <w:continuationSeparator/>
      </w:r>
    </w:p>
  </w:footnote>
  <w:footnote w:id="1">
    <w:p w14:paraId="6154D481" w14:textId="479AE446" w:rsidR="00AE7491" w:rsidRPr="00A73B94" w:rsidRDefault="00AE7491" w:rsidP="00A73B94">
      <w:pPr>
        <w:snapToGrid w:val="0"/>
        <w:spacing w:before="0" w:after="0"/>
        <w:jc w:val="both"/>
        <w:rPr>
          <w:color w:val="404040" w:themeColor="text1" w:themeTint="BF"/>
          <w:sz w:val="16"/>
          <w:szCs w:val="16"/>
        </w:rPr>
      </w:pPr>
      <w:r w:rsidRPr="00A73B94">
        <w:rPr>
          <w:rStyle w:val="ac"/>
          <w:color w:val="404040" w:themeColor="text1" w:themeTint="BF"/>
          <w:sz w:val="16"/>
          <w:szCs w:val="16"/>
        </w:rPr>
        <w:footnoteRef/>
      </w:r>
      <w:r w:rsidRPr="00A73B94">
        <w:rPr>
          <w:color w:val="404040" w:themeColor="text1" w:themeTint="BF"/>
          <w:sz w:val="16"/>
          <w:szCs w:val="16"/>
        </w:rPr>
        <w:t xml:space="preserve"> </w:t>
      </w:r>
      <w:r w:rsidR="00F77287" w:rsidRPr="00D525CD">
        <w:rPr>
          <w:color w:val="404040" w:themeColor="text1" w:themeTint="BF"/>
          <w:sz w:val="16"/>
          <w:szCs w:val="16"/>
        </w:rPr>
        <w:t>https://sozd.duma.gov.ru/bill/1080911-7</w:t>
      </w:r>
    </w:p>
  </w:footnote>
  <w:footnote w:id="2">
    <w:p w14:paraId="1122C8CD" w14:textId="4E9EBADE" w:rsidR="00AE7491" w:rsidRPr="00A73B94" w:rsidRDefault="00AE7491" w:rsidP="00D525CD">
      <w:pPr>
        <w:pStyle w:val="aa"/>
        <w:snapToGrid w:val="0"/>
        <w:spacing w:before="0" w:after="0"/>
        <w:jc w:val="both"/>
        <w:rPr>
          <w:color w:val="404040" w:themeColor="text1" w:themeTint="BF"/>
          <w:sz w:val="16"/>
          <w:szCs w:val="16"/>
        </w:rPr>
      </w:pPr>
      <w:r w:rsidRPr="00A73B94">
        <w:rPr>
          <w:rStyle w:val="ac"/>
          <w:color w:val="404040" w:themeColor="text1" w:themeTint="BF"/>
          <w:sz w:val="16"/>
          <w:szCs w:val="16"/>
        </w:rPr>
        <w:footnoteRef/>
      </w:r>
      <w:r w:rsidRPr="00A73B94">
        <w:rPr>
          <w:color w:val="404040" w:themeColor="text1" w:themeTint="BF"/>
          <w:sz w:val="16"/>
          <w:szCs w:val="16"/>
        </w:rPr>
        <w:t xml:space="preserve"> </w:t>
      </w:r>
      <w:hyperlink r:id="rId1" w:history="1">
        <w:r w:rsidRPr="00A73B94">
          <w:rPr>
            <w:rStyle w:val="a9"/>
            <w:color w:val="404040" w:themeColor="text1" w:themeTint="BF"/>
            <w:sz w:val="16"/>
            <w:szCs w:val="16"/>
            <w:lang w:val="en-US"/>
          </w:rPr>
          <w:t>https</w:t>
        </w:r>
        <w:r w:rsidRPr="00A73B94">
          <w:rPr>
            <w:rStyle w:val="a9"/>
            <w:color w:val="404040" w:themeColor="text1" w:themeTint="BF"/>
            <w:sz w:val="16"/>
            <w:szCs w:val="16"/>
          </w:rPr>
          <w:t>://</w:t>
        </w:r>
        <w:r w:rsidRPr="00A73B94">
          <w:rPr>
            <w:rStyle w:val="a9"/>
            <w:color w:val="404040" w:themeColor="text1" w:themeTint="BF"/>
            <w:sz w:val="16"/>
            <w:szCs w:val="16"/>
            <w:lang w:val="en-US"/>
          </w:rPr>
          <w:t>storage</w:t>
        </w:r>
        <w:r w:rsidRPr="00A73B94">
          <w:rPr>
            <w:rStyle w:val="a9"/>
            <w:color w:val="404040" w:themeColor="text1" w:themeTint="BF"/>
            <w:sz w:val="16"/>
            <w:szCs w:val="16"/>
          </w:rPr>
          <w:t>.</w:t>
        </w:r>
        <w:r w:rsidRPr="00A73B94">
          <w:rPr>
            <w:rStyle w:val="a9"/>
            <w:color w:val="404040" w:themeColor="text1" w:themeTint="BF"/>
            <w:sz w:val="16"/>
            <w:szCs w:val="16"/>
            <w:lang w:val="en-US"/>
          </w:rPr>
          <w:t>consultant</w:t>
        </w:r>
        <w:r w:rsidRPr="00A73B94">
          <w:rPr>
            <w:rStyle w:val="a9"/>
            <w:color w:val="404040" w:themeColor="text1" w:themeTint="BF"/>
            <w:sz w:val="16"/>
            <w:szCs w:val="16"/>
          </w:rPr>
          <w:t>.</w:t>
        </w:r>
        <w:proofErr w:type="spellStart"/>
        <w:r w:rsidRPr="00A73B94">
          <w:rPr>
            <w:rStyle w:val="a9"/>
            <w:color w:val="404040" w:themeColor="text1" w:themeTint="BF"/>
            <w:sz w:val="16"/>
            <w:szCs w:val="16"/>
            <w:lang w:val="en-US"/>
          </w:rPr>
          <w:t>ru</w:t>
        </w:r>
        <w:proofErr w:type="spellEnd"/>
        <w:r w:rsidRPr="00A73B94">
          <w:rPr>
            <w:rStyle w:val="a9"/>
            <w:color w:val="404040" w:themeColor="text1" w:themeTint="BF"/>
            <w:sz w:val="16"/>
            <w:szCs w:val="16"/>
          </w:rPr>
          <w:t>/</w:t>
        </w:r>
        <w:r w:rsidRPr="00A73B94">
          <w:rPr>
            <w:rStyle w:val="a9"/>
            <w:color w:val="404040" w:themeColor="text1" w:themeTint="BF"/>
            <w:sz w:val="16"/>
            <w:szCs w:val="16"/>
            <w:lang w:val="en-US"/>
          </w:rPr>
          <w:t>site</w:t>
        </w:r>
        <w:r w:rsidRPr="00A73B94">
          <w:rPr>
            <w:rStyle w:val="a9"/>
            <w:color w:val="404040" w:themeColor="text1" w:themeTint="BF"/>
            <w:sz w:val="16"/>
            <w:szCs w:val="16"/>
          </w:rPr>
          <w:t>20/202403/06/</w:t>
        </w:r>
        <w:r w:rsidRPr="00A73B94">
          <w:rPr>
            <w:rStyle w:val="a9"/>
            <w:color w:val="404040" w:themeColor="text1" w:themeTint="BF"/>
            <w:sz w:val="16"/>
            <w:szCs w:val="16"/>
            <w:lang w:val="en-US"/>
          </w:rPr>
          <w:t>fz</w:t>
        </w:r>
        <w:r w:rsidRPr="00A73B94">
          <w:rPr>
            <w:rStyle w:val="a9"/>
            <w:color w:val="404040" w:themeColor="text1" w:themeTint="BF"/>
            <w:sz w:val="16"/>
            <w:szCs w:val="16"/>
          </w:rPr>
          <w:t>_060324-568223.</w:t>
        </w:r>
        <w:r w:rsidRPr="00A73B94">
          <w:rPr>
            <w:rStyle w:val="a9"/>
            <w:color w:val="404040" w:themeColor="text1" w:themeTint="BF"/>
            <w:sz w:val="16"/>
            <w:szCs w:val="16"/>
            <w:lang w:val="en-US"/>
          </w:rPr>
          <w:t>pdf</w:t>
        </w:r>
      </w:hyperlink>
      <w:r w:rsidRPr="00A73B94">
        <w:rPr>
          <w:color w:val="404040" w:themeColor="text1" w:themeTint="BF"/>
          <w:sz w:val="16"/>
          <w:szCs w:val="16"/>
        </w:rPr>
        <w:t xml:space="preserve"> </w:t>
      </w:r>
    </w:p>
  </w:footnote>
  <w:footnote w:id="3">
    <w:p w14:paraId="38FDEF7A" w14:textId="77777777" w:rsidR="00292BEE" w:rsidRPr="00A73B94" w:rsidRDefault="00292BEE" w:rsidP="00292BEE">
      <w:pPr>
        <w:pStyle w:val="aa"/>
        <w:snapToGrid w:val="0"/>
        <w:spacing w:before="0" w:after="0"/>
        <w:jc w:val="both"/>
        <w:rPr>
          <w:rFonts w:ascii="Times New Roman" w:hAnsi="Times New Roman" w:cs="Times New Roman"/>
          <w:color w:val="404040" w:themeColor="text1" w:themeTint="BF"/>
          <w:sz w:val="16"/>
          <w:szCs w:val="16"/>
        </w:rPr>
      </w:pPr>
      <w:r w:rsidRPr="00A73B94">
        <w:rPr>
          <w:rStyle w:val="ac"/>
          <w:rFonts w:ascii="Times New Roman" w:hAnsi="Times New Roman" w:cs="Times New Roman"/>
          <w:color w:val="404040" w:themeColor="text1" w:themeTint="BF"/>
          <w:sz w:val="16"/>
          <w:szCs w:val="16"/>
        </w:rPr>
        <w:footnoteRef/>
      </w:r>
      <w:r w:rsidRPr="00A73B94">
        <w:rPr>
          <w:rFonts w:ascii="Times New Roman" w:hAnsi="Times New Roman" w:cs="Times New Roman"/>
          <w:color w:val="404040" w:themeColor="text1" w:themeTint="BF"/>
          <w:sz w:val="16"/>
          <w:szCs w:val="16"/>
        </w:rPr>
        <w:t xml:space="preserve"> </w:t>
      </w:r>
      <w:hyperlink r:id="rId2" w:history="1">
        <w:r w:rsidRPr="00A73B94">
          <w:rPr>
            <w:rStyle w:val="a9"/>
            <w:rFonts w:ascii="Times New Roman" w:hAnsi="Times New Roman" w:cs="Times New Roman"/>
            <w:color w:val="404040" w:themeColor="text1" w:themeTint="BF"/>
            <w:sz w:val="16"/>
            <w:szCs w:val="16"/>
            <w:lang w:val="en-US"/>
          </w:rPr>
          <w:t>https</w:t>
        </w:r>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ec</w:t>
        </w:r>
        <w:proofErr w:type="spellEnd"/>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europa</w:t>
        </w:r>
        <w:proofErr w:type="spellEnd"/>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eu</w:t>
        </w:r>
        <w:proofErr w:type="spellEnd"/>
        <w:r w:rsidRPr="00A73B94">
          <w:rPr>
            <w:rStyle w:val="a9"/>
            <w:rFonts w:ascii="Times New Roman" w:hAnsi="Times New Roman" w:cs="Times New Roman"/>
            <w:color w:val="404040" w:themeColor="text1" w:themeTint="BF"/>
            <w:sz w:val="16"/>
            <w:szCs w:val="16"/>
          </w:rPr>
          <w:t>/</w:t>
        </w:r>
        <w:r w:rsidRPr="00A73B94">
          <w:rPr>
            <w:rStyle w:val="a9"/>
            <w:rFonts w:ascii="Times New Roman" w:hAnsi="Times New Roman" w:cs="Times New Roman"/>
            <w:color w:val="404040" w:themeColor="text1" w:themeTint="BF"/>
            <w:sz w:val="16"/>
            <w:szCs w:val="16"/>
            <w:lang w:val="en-US"/>
          </w:rPr>
          <w:t>commission</w:t>
        </w:r>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presscorner</w:t>
        </w:r>
        <w:proofErr w:type="spellEnd"/>
        <w:r w:rsidRPr="00A73B94">
          <w:rPr>
            <w:rStyle w:val="a9"/>
            <w:rFonts w:ascii="Times New Roman" w:hAnsi="Times New Roman" w:cs="Times New Roman"/>
            <w:color w:val="404040" w:themeColor="text1" w:themeTint="BF"/>
            <w:sz w:val="16"/>
            <w:szCs w:val="16"/>
          </w:rPr>
          <w:t>/</w:t>
        </w:r>
        <w:r w:rsidRPr="00A73B94">
          <w:rPr>
            <w:rStyle w:val="a9"/>
            <w:rFonts w:ascii="Times New Roman" w:hAnsi="Times New Roman" w:cs="Times New Roman"/>
            <w:color w:val="404040" w:themeColor="text1" w:themeTint="BF"/>
            <w:sz w:val="16"/>
            <w:szCs w:val="16"/>
            <w:lang w:val="en-US"/>
          </w:rPr>
          <w:t>detail</w:t>
        </w:r>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en</w:t>
        </w:r>
        <w:proofErr w:type="spellEnd"/>
        <w:r w:rsidRPr="00A73B94">
          <w:rPr>
            <w:rStyle w:val="a9"/>
            <w:rFonts w:ascii="Times New Roman" w:hAnsi="Times New Roman" w:cs="Times New Roman"/>
            <w:color w:val="404040" w:themeColor="text1" w:themeTint="BF"/>
            <w:sz w:val="16"/>
            <w:szCs w:val="16"/>
          </w:rPr>
          <w:t>/</w:t>
        </w:r>
        <w:proofErr w:type="spellStart"/>
        <w:r w:rsidRPr="00A73B94">
          <w:rPr>
            <w:rStyle w:val="a9"/>
            <w:rFonts w:ascii="Times New Roman" w:hAnsi="Times New Roman" w:cs="Times New Roman"/>
            <w:color w:val="404040" w:themeColor="text1" w:themeTint="BF"/>
            <w:sz w:val="16"/>
            <w:szCs w:val="16"/>
            <w:lang w:val="en-US"/>
          </w:rPr>
          <w:t>ip</w:t>
        </w:r>
        <w:proofErr w:type="spellEnd"/>
        <w:r w:rsidRPr="00A73B94">
          <w:rPr>
            <w:rStyle w:val="a9"/>
            <w:rFonts w:ascii="Times New Roman" w:hAnsi="Times New Roman" w:cs="Times New Roman"/>
            <w:color w:val="404040" w:themeColor="text1" w:themeTint="BF"/>
            <w:sz w:val="16"/>
            <w:szCs w:val="16"/>
          </w:rPr>
          <w:t>_24_1689</w:t>
        </w:r>
      </w:hyperlink>
      <w:r w:rsidRPr="00A73B94">
        <w:rPr>
          <w:rFonts w:ascii="Times New Roman" w:hAnsi="Times New Roman" w:cs="Times New Roman"/>
          <w:color w:val="404040" w:themeColor="text1" w:themeTint="BF"/>
          <w:sz w:val="16"/>
          <w:szCs w:val="16"/>
        </w:rPr>
        <w:t xml:space="preserve"> </w:t>
      </w:r>
    </w:p>
  </w:footnote>
  <w:footnote w:id="4">
    <w:p w14:paraId="38EEB803" w14:textId="3DC376B9" w:rsidR="00292BEE" w:rsidRPr="001B1443" w:rsidRDefault="00292BEE" w:rsidP="00292BEE">
      <w:pPr>
        <w:pStyle w:val="aa"/>
        <w:snapToGrid w:val="0"/>
        <w:spacing w:before="0" w:after="0"/>
        <w:jc w:val="both"/>
        <w:rPr>
          <w:rFonts w:ascii="Times New Roman" w:hAnsi="Times New Roman" w:cs="Times New Roman"/>
          <w:color w:val="404040" w:themeColor="text1" w:themeTint="BF"/>
          <w:sz w:val="16"/>
          <w:szCs w:val="16"/>
          <w:lang w:val="en-US"/>
        </w:rPr>
      </w:pPr>
      <w:r w:rsidRPr="00A73B94">
        <w:rPr>
          <w:rStyle w:val="ac"/>
          <w:rFonts w:ascii="Times New Roman" w:hAnsi="Times New Roman" w:cs="Times New Roman"/>
          <w:color w:val="404040" w:themeColor="text1" w:themeTint="BF"/>
          <w:sz w:val="16"/>
          <w:szCs w:val="16"/>
        </w:rPr>
        <w:footnoteRef/>
      </w:r>
      <w:r w:rsidRPr="001B1443">
        <w:rPr>
          <w:rFonts w:ascii="Times New Roman" w:hAnsi="Times New Roman" w:cs="Times New Roman"/>
          <w:color w:val="404040" w:themeColor="text1" w:themeTint="BF"/>
          <w:sz w:val="16"/>
          <w:szCs w:val="16"/>
          <w:lang w:val="en-US"/>
        </w:rPr>
        <w:t xml:space="preserve"> </w:t>
      </w:r>
      <w:r w:rsidR="001B1443">
        <w:rPr>
          <w:rFonts w:ascii="Times New Roman" w:hAnsi="Times New Roman" w:cs="Times New Roman"/>
          <w:color w:val="404040" w:themeColor="text1" w:themeTint="BF"/>
          <w:sz w:val="16"/>
          <w:szCs w:val="16"/>
          <w:lang w:val="en-US"/>
        </w:rPr>
        <w:t>Regulations</w:t>
      </w:r>
      <w:r w:rsidRPr="001B1443">
        <w:rPr>
          <w:rFonts w:ascii="Times New Roman" w:hAnsi="Times New Roman" w:cs="Times New Roman"/>
          <w:color w:val="404040" w:themeColor="text1" w:themeTint="BF"/>
          <w:sz w:val="16"/>
          <w:szCs w:val="16"/>
          <w:lang w:val="en-US"/>
        </w:rPr>
        <w:t xml:space="preserve"> 2022/1925, 2022 </w:t>
      </w:r>
      <w:r w:rsidRPr="00A73B94">
        <w:rPr>
          <w:rFonts w:ascii="Times New Roman" w:hAnsi="Times New Roman" w:cs="Times New Roman"/>
          <w:color w:val="404040" w:themeColor="text1" w:themeTint="BF"/>
          <w:sz w:val="16"/>
          <w:szCs w:val="16"/>
        </w:rPr>
        <w:t>г</w:t>
      </w:r>
      <w:r w:rsidRPr="001B1443">
        <w:rPr>
          <w:rFonts w:ascii="Times New Roman" w:hAnsi="Times New Roman" w:cs="Times New Roman"/>
          <w:color w:val="404040" w:themeColor="text1" w:themeTint="BF"/>
          <w:sz w:val="16"/>
          <w:szCs w:val="16"/>
          <w:lang w:val="en-US"/>
        </w:rPr>
        <w:t>. https://eur-lex.europa.eu/legal-content/EN/ALL/?uri=CELEX%3A32022R1925</w:t>
      </w:r>
    </w:p>
  </w:footnote>
  <w:footnote w:id="5">
    <w:p w14:paraId="34734A47" w14:textId="16BAED76" w:rsidR="00292BEE" w:rsidRPr="000344FB" w:rsidRDefault="00292BEE" w:rsidP="00292BEE">
      <w:pPr>
        <w:pStyle w:val="aa"/>
        <w:snapToGrid w:val="0"/>
        <w:spacing w:before="0" w:after="0"/>
        <w:jc w:val="both"/>
        <w:rPr>
          <w:rFonts w:ascii="Times New Roman" w:hAnsi="Times New Roman" w:cs="Times New Roman"/>
          <w:color w:val="404040" w:themeColor="text1" w:themeTint="BF"/>
          <w:sz w:val="16"/>
          <w:szCs w:val="16"/>
          <w:lang w:val="en-US"/>
        </w:rPr>
      </w:pPr>
      <w:r w:rsidRPr="00A73B94">
        <w:rPr>
          <w:rStyle w:val="ac"/>
          <w:rFonts w:ascii="Times New Roman" w:hAnsi="Times New Roman" w:cs="Times New Roman"/>
          <w:color w:val="404040" w:themeColor="text1" w:themeTint="BF"/>
          <w:sz w:val="16"/>
          <w:szCs w:val="16"/>
        </w:rPr>
        <w:footnoteRef/>
      </w:r>
      <w:r w:rsidRPr="000344FB">
        <w:rPr>
          <w:rFonts w:ascii="Times New Roman" w:hAnsi="Times New Roman" w:cs="Times New Roman"/>
          <w:color w:val="404040" w:themeColor="text1" w:themeTint="BF"/>
          <w:sz w:val="16"/>
          <w:szCs w:val="16"/>
          <w:lang w:val="en-US"/>
        </w:rPr>
        <w:t xml:space="preserve"> </w:t>
      </w:r>
      <w:r w:rsidR="000344FB" w:rsidRPr="000344FB">
        <w:rPr>
          <w:rFonts w:ascii="Times New Roman" w:hAnsi="Times New Roman" w:cs="Times New Roman"/>
          <w:color w:val="404040" w:themeColor="text1" w:themeTint="BF"/>
          <w:sz w:val="16"/>
          <w:szCs w:val="16"/>
          <w:lang w:val="en-US"/>
        </w:rPr>
        <w:t>American Innovation and Online Choice Act, versions 2021 through 2023</w:t>
      </w:r>
      <w:r w:rsidRPr="000344FB">
        <w:rPr>
          <w:rFonts w:ascii="Times New Roman" w:hAnsi="Times New Roman" w:cs="Times New Roman"/>
          <w:color w:val="404040" w:themeColor="text1" w:themeTint="BF"/>
          <w:sz w:val="16"/>
          <w:szCs w:val="16"/>
          <w:lang w:val="en-US"/>
        </w:rPr>
        <w:t>.</w:t>
      </w:r>
    </w:p>
  </w:footnote>
  <w:footnote w:id="6">
    <w:p w14:paraId="525D1CE7" w14:textId="5ABB983D" w:rsidR="00292BEE" w:rsidRPr="000344FB" w:rsidRDefault="00292BEE" w:rsidP="00292BEE">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0344FB">
        <w:rPr>
          <w:color w:val="404040" w:themeColor="text1" w:themeTint="BF"/>
          <w:sz w:val="16"/>
          <w:szCs w:val="16"/>
          <w:lang w:val="en-US"/>
        </w:rPr>
        <w:t xml:space="preserve"> </w:t>
      </w:r>
      <w:r w:rsidR="000344FB" w:rsidRPr="000344FB">
        <w:rPr>
          <w:color w:val="404040" w:themeColor="text1" w:themeTint="BF"/>
          <w:sz w:val="16"/>
          <w:szCs w:val="16"/>
          <w:lang w:val="en-US"/>
        </w:rPr>
        <w:t xml:space="preserve">EU - for gatekeepers with annual sales of €7.5 bn or more, 45 </w:t>
      </w:r>
      <w:proofErr w:type="spellStart"/>
      <w:r w:rsidR="000344FB" w:rsidRPr="000344FB">
        <w:rPr>
          <w:color w:val="404040" w:themeColor="text1" w:themeTint="BF"/>
          <w:sz w:val="16"/>
          <w:szCs w:val="16"/>
          <w:lang w:val="en-US"/>
        </w:rPr>
        <w:t>mn</w:t>
      </w:r>
      <w:proofErr w:type="spellEnd"/>
      <w:r w:rsidR="000344FB" w:rsidRPr="000344FB">
        <w:rPr>
          <w:color w:val="404040" w:themeColor="text1" w:themeTint="BF"/>
          <w:sz w:val="16"/>
          <w:szCs w:val="16"/>
          <w:lang w:val="en-US"/>
        </w:rPr>
        <w:t xml:space="preserve"> consumers per month and 10,000 business users per year; US - for platforms with sales of $550 bn, 50 </w:t>
      </w:r>
      <w:proofErr w:type="spellStart"/>
      <w:r w:rsidR="000344FB" w:rsidRPr="000344FB">
        <w:rPr>
          <w:color w:val="404040" w:themeColor="text1" w:themeTint="BF"/>
          <w:sz w:val="16"/>
          <w:szCs w:val="16"/>
          <w:lang w:val="en-US"/>
        </w:rPr>
        <w:t>mn</w:t>
      </w:r>
      <w:proofErr w:type="spellEnd"/>
      <w:r w:rsidR="000344FB" w:rsidRPr="000344FB">
        <w:rPr>
          <w:color w:val="404040" w:themeColor="text1" w:themeTint="BF"/>
          <w:sz w:val="16"/>
          <w:szCs w:val="16"/>
          <w:lang w:val="en-US"/>
        </w:rPr>
        <w:t xml:space="preserve"> consumers and 100,000 business users per month.  In China, the size of platforms is not taken into account</w:t>
      </w:r>
      <w:r w:rsidR="000344FB">
        <w:rPr>
          <w:color w:val="404040" w:themeColor="text1" w:themeTint="BF"/>
          <w:sz w:val="16"/>
          <w:szCs w:val="16"/>
          <w:lang w:val="en-US"/>
        </w:rPr>
        <w:t>.</w:t>
      </w:r>
      <w:r w:rsidRPr="000344FB">
        <w:rPr>
          <w:rFonts w:ascii="Arial" w:hAnsi="Arial" w:cs="Arial"/>
          <w:color w:val="404040" w:themeColor="text1" w:themeTint="BF"/>
          <w:sz w:val="16"/>
          <w:szCs w:val="16"/>
          <w:lang w:val="en-US"/>
        </w:rPr>
        <w:t xml:space="preserve"> </w:t>
      </w:r>
    </w:p>
  </w:footnote>
  <w:footnote w:id="7">
    <w:p w14:paraId="3B99BDEF" w14:textId="77777777" w:rsidR="00D4755F" w:rsidRPr="00D4755F" w:rsidRDefault="00D4755F" w:rsidP="00D4755F">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D4755F">
        <w:rPr>
          <w:color w:val="404040" w:themeColor="text1" w:themeTint="BF"/>
          <w:sz w:val="16"/>
          <w:szCs w:val="16"/>
          <w:lang w:val="en-US"/>
        </w:rPr>
        <w:t>https://ec.europa.eu/commission/presscorner/detail/en/IP_24_1332.</w:t>
      </w:r>
    </w:p>
  </w:footnote>
  <w:footnote w:id="8">
    <w:p w14:paraId="6915A896" w14:textId="77777777" w:rsidR="001A6AF4" w:rsidRPr="00D4755F" w:rsidRDefault="001A6AF4" w:rsidP="001A6AF4">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D4755F">
        <w:rPr>
          <w:color w:val="404040" w:themeColor="text1" w:themeTint="BF"/>
          <w:sz w:val="16"/>
          <w:szCs w:val="16"/>
          <w:lang w:val="en-US"/>
        </w:rPr>
        <w:t xml:space="preserve"> </w:t>
      </w:r>
      <w:r w:rsidRPr="00A73B94">
        <w:rPr>
          <w:color w:val="404040" w:themeColor="text1" w:themeTint="BF"/>
          <w:sz w:val="16"/>
          <w:szCs w:val="16"/>
          <w:lang w:val="en-US"/>
        </w:rPr>
        <w:t>https</w:t>
      </w:r>
      <w:r w:rsidRPr="00D4755F">
        <w:rPr>
          <w:color w:val="404040" w:themeColor="text1" w:themeTint="BF"/>
          <w:sz w:val="16"/>
          <w:szCs w:val="16"/>
          <w:lang w:val="en-US"/>
        </w:rPr>
        <w:t>://</w:t>
      </w:r>
      <w:r w:rsidRPr="00A73B94">
        <w:rPr>
          <w:color w:val="404040" w:themeColor="text1" w:themeTint="BF"/>
          <w:sz w:val="16"/>
          <w:szCs w:val="16"/>
          <w:lang w:val="en-US"/>
        </w:rPr>
        <w:t>digital</w:t>
      </w:r>
      <w:r w:rsidRPr="00D4755F">
        <w:rPr>
          <w:color w:val="404040" w:themeColor="text1" w:themeTint="BF"/>
          <w:sz w:val="16"/>
          <w:szCs w:val="16"/>
          <w:lang w:val="en-US"/>
        </w:rPr>
        <w:t>-</w:t>
      </w:r>
      <w:r w:rsidRPr="00A73B94">
        <w:rPr>
          <w:color w:val="404040" w:themeColor="text1" w:themeTint="BF"/>
          <w:sz w:val="16"/>
          <w:szCs w:val="16"/>
          <w:lang w:val="en-US"/>
        </w:rPr>
        <w:t>strategy</w:t>
      </w:r>
      <w:r w:rsidRPr="00D4755F">
        <w:rPr>
          <w:color w:val="404040" w:themeColor="text1" w:themeTint="BF"/>
          <w:sz w:val="16"/>
          <w:szCs w:val="16"/>
          <w:lang w:val="en-US"/>
        </w:rPr>
        <w:t>.</w:t>
      </w:r>
      <w:r w:rsidRPr="00A73B94">
        <w:rPr>
          <w:color w:val="404040" w:themeColor="text1" w:themeTint="BF"/>
          <w:sz w:val="16"/>
          <w:szCs w:val="16"/>
          <w:lang w:val="en-US"/>
        </w:rPr>
        <w:t>ec</w:t>
      </w:r>
      <w:r w:rsidRPr="00D4755F">
        <w:rPr>
          <w:color w:val="404040" w:themeColor="text1" w:themeTint="BF"/>
          <w:sz w:val="16"/>
          <w:szCs w:val="16"/>
          <w:lang w:val="en-US"/>
        </w:rPr>
        <w:t>.</w:t>
      </w:r>
      <w:r w:rsidRPr="00A73B94">
        <w:rPr>
          <w:color w:val="404040" w:themeColor="text1" w:themeTint="BF"/>
          <w:sz w:val="16"/>
          <w:szCs w:val="16"/>
          <w:lang w:val="en-US"/>
        </w:rPr>
        <w:t>europa</w:t>
      </w:r>
      <w:r w:rsidRPr="00D4755F">
        <w:rPr>
          <w:color w:val="404040" w:themeColor="text1" w:themeTint="BF"/>
          <w:sz w:val="16"/>
          <w:szCs w:val="16"/>
          <w:lang w:val="en-US"/>
        </w:rPr>
        <w:t>.</w:t>
      </w:r>
      <w:r w:rsidRPr="00A73B94">
        <w:rPr>
          <w:color w:val="404040" w:themeColor="text1" w:themeTint="BF"/>
          <w:sz w:val="16"/>
          <w:szCs w:val="16"/>
          <w:lang w:val="en-US"/>
        </w:rPr>
        <w:t>eu</w:t>
      </w:r>
      <w:r w:rsidRPr="00D4755F">
        <w:rPr>
          <w:color w:val="404040" w:themeColor="text1" w:themeTint="BF"/>
          <w:sz w:val="16"/>
          <w:szCs w:val="16"/>
          <w:lang w:val="en-US"/>
        </w:rPr>
        <w:t>/</w:t>
      </w:r>
      <w:r w:rsidRPr="00A73B94">
        <w:rPr>
          <w:color w:val="404040" w:themeColor="text1" w:themeTint="BF"/>
          <w:sz w:val="16"/>
          <w:szCs w:val="16"/>
          <w:lang w:val="en-US"/>
        </w:rPr>
        <w:t>en</w:t>
      </w:r>
      <w:r w:rsidRPr="00D4755F">
        <w:rPr>
          <w:color w:val="404040" w:themeColor="text1" w:themeTint="BF"/>
          <w:sz w:val="16"/>
          <w:szCs w:val="16"/>
          <w:lang w:val="en-US"/>
        </w:rPr>
        <w:t>/</w:t>
      </w:r>
      <w:r w:rsidRPr="00A73B94">
        <w:rPr>
          <w:color w:val="404040" w:themeColor="text1" w:themeTint="BF"/>
          <w:sz w:val="16"/>
          <w:szCs w:val="16"/>
          <w:lang w:val="en-US"/>
        </w:rPr>
        <w:t>news</w:t>
      </w:r>
      <w:r w:rsidRPr="00D4755F">
        <w:rPr>
          <w:color w:val="404040" w:themeColor="text1" w:themeTint="BF"/>
          <w:sz w:val="16"/>
          <w:szCs w:val="16"/>
          <w:lang w:val="en-US"/>
        </w:rPr>
        <w:t>/</w:t>
      </w:r>
      <w:r w:rsidRPr="00A73B94">
        <w:rPr>
          <w:color w:val="404040" w:themeColor="text1" w:themeTint="BF"/>
          <w:sz w:val="16"/>
          <w:szCs w:val="16"/>
          <w:lang w:val="en-US"/>
        </w:rPr>
        <w:t>dhs</w:t>
      </w:r>
      <w:r w:rsidRPr="00D4755F">
        <w:rPr>
          <w:color w:val="404040" w:themeColor="text1" w:themeTint="BF"/>
          <w:sz w:val="16"/>
          <w:szCs w:val="16"/>
          <w:lang w:val="en-US"/>
        </w:rPr>
        <w:t>-</w:t>
      </w:r>
      <w:r w:rsidRPr="00A73B94">
        <w:rPr>
          <w:color w:val="404040" w:themeColor="text1" w:themeTint="BF"/>
          <w:sz w:val="16"/>
          <w:szCs w:val="16"/>
          <w:lang w:val="en-US"/>
        </w:rPr>
        <w:t>and</w:t>
      </w:r>
      <w:r w:rsidRPr="00D4755F">
        <w:rPr>
          <w:color w:val="404040" w:themeColor="text1" w:themeTint="BF"/>
          <w:sz w:val="16"/>
          <w:szCs w:val="16"/>
          <w:lang w:val="en-US"/>
        </w:rPr>
        <w:t>-</w:t>
      </w:r>
      <w:r w:rsidRPr="00A73B94">
        <w:rPr>
          <w:color w:val="404040" w:themeColor="text1" w:themeTint="BF"/>
          <w:sz w:val="16"/>
          <w:szCs w:val="16"/>
          <w:lang w:val="en-US"/>
        </w:rPr>
        <w:t>dg</w:t>
      </w:r>
      <w:r w:rsidRPr="00D4755F">
        <w:rPr>
          <w:color w:val="404040" w:themeColor="text1" w:themeTint="BF"/>
          <w:sz w:val="16"/>
          <w:szCs w:val="16"/>
          <w:lang w:val="en-US"/>
        </w:rPr>
        <w:t>-</w:t>
      </w:r>
      <w:r w:rsidRPr="00A73B94">
        <w:rPr>
          <w:color w:val="404040" w:themeColor="text1" w:themeTint="BF"/>
          <w:sz w:val="16"/>
          <w:szCs w:val="16"/>
          <w:lang w:val="en-US"/>
        </w:rPr>
        <w:t>connect</w:t>
      </w:r>
      <w:r w:rsidRPr="00D4755F">
        <w:rPr>
          <w:color w:val="404040" w:themeColor="text1" w:themeTint="BF"/>
          <w:sz w:val="16"/>
          <w:szCs w:val="16"/>
          <w:lang w:val="en-US"/>
        </w:rPr>
        <w:t>-</w:t>
      </w:r>
      <w:r w:rsidRPr="00A73B94">
        <w:rPr>
          <w:color w:val="404040" w:themeColor="text1" w:themeTint="BF"/>
          <w:sz w:val="16"/>
          <w:szCs w:val="16"/>
          <w:lang w:val="en-US"/>
        </w:rPr>
        <w:t>announce</w:t>
      </w:r>
      <w:r w:rsidRPr="00D4755F">
        <w:rPr>
          <w:color w:val="404040" w:themeColor="text1" w:themeTint="BF"/>
          <w:sz w:val="16"/>
          <w:szCs w:val="16"/>
          <w:lang w:val="en-US"/>
        </w:rPr>
        <w:t>-</w:t>
      </w:r>
      <w:r w:rsidRPr="00A73B94">
        <w:rPr>
          <w:color w:val="404040" w:themeColor="text1" w:themeTint="BF"/>
          <w:sz w:val="16"/>
          <w:szCs w:val="16"/>
          <w:lang w:val="en-US"/>
        </w:rPr>
        <w:t>initiative</w:t>
      </w:r>
      <w:r w:rsidRPr="00D4755F">
        <w:rPr>
          <w:color w:val="404040" w:themeColor="text1" w:themeTint="BF"/>
          <w:sz w:val="16"/>
          <w:szCs w:val="16"/>
          <w:lang w:val="en-US"/>
        </w:rPr>
        <w:t>-</w:t>
      </w:r>
      <w:r w:rsidRPr="00A73B94">
        <w:rPr>
          <w:color w:val="404040" w:themeColor="text1" w:themeTint="BF"/>
          <w:sz w:val="16"/>
          <w:szCs w:val="16"/>
          <w:lang w:val="en-US"/>
        </w:rPr>
        <w:t>comparing</w:t>
      </w:r>
      <w:r w:rsidRPr="00D4755F">
        <w:rPr>
          <w:color w:val="404040" w:themeColor="text1" w:themeTint="BF"/>
          <w:sz w:val="16"/>
          <w:szCs w:val="16"/>
          <w:lang w:val="en-US"/>
        </w:rPr>
        <w:t>-</w:t>
      </w:r>
      <w:r w:rsidRPr="00A73B94">
        <w:rPr>
          <w:color w:val="404040" w:themeColor="text1" w:themeTint="BF"/>
          <w:sz w:val="16"/>
          <w:szCs w:val="16"/>
          <w:lang w:val="en-US"/>
        </w:rPr>
        <w:t>cyber</w:t>
      </w:r>
      <w:r w:rsidRPr="00D4755F">
        <w:rPr>
          <w:color w:val="404040" w:themeColor="text1" w:themeTint="BF"/>
          <w:sz w:val="16"/>
          <w:szCs w:val="16"/>
          <w:lang w:val="en-US"/>
        </w:rPr>
        <w:t>-</w:t>
      </w:r>
      <w:r w:rsidRPr="00A73B94">
        <w:rPr>
          <w:color w:val="404040" w:themeColor="text1" w:themeTint="BF"/>
          <w:sz w:val="16"/>
          <w:szCs w:val="16"/>
          <w:lang w:val="en-US"/>
        </w:rPr>
        <w:t>incident</w:t>
      </w:r>
      <w:r w:rsidRPr="00D4755F">
        <w:rPr>
          <w:color w:val="404040" w:themeColor="text1" w:themeTint="BF"/>
          <w:sz w:val="16"/>
          <w:szCs w:val="16"/>
          <w:lang w:val="en-US"/>
        </w:rPr>
        <w:t>-</w:t>
      </w:r>
      <w:r w:rsidRPr="00A73B94">
        <w:rPr>
          <w:color w:val="404040" w:themeColor="text1" w:themeTint="BF"/>
          <w:sz w:val="16"/>
          <w:szCs w:val="16"/>
          <w:lang w:val="en-US"/>
        </w:rPr>
        <w:t>reporting</w:t>
      </w:r>
      <w:r w:rsidRPr="00D4755F">
        <w:rPr>
          <w:color w:val="404040" w:themeColor="text1" w:themeTint="BF"/>
          <w:sz w:val="16"/>
          <w:szCs w:val="16"/>
          <w:lang w:val="en-US"/>
        </w:rPr>
        <w:t>-</w:t>
      </w:r>
      <w:r w:rsidRPr="00A73B94">
        <w:rPr>
          <w:color w:val="404040" w:themeColor="text1" w:themeTint="BF"/>
          <w:sz w:val="16"/>
          <w:szCs w:val="16"/>
          <w:lang w:val="en-US"/>
        </w:rPr>
        <w:t>better</w:t>
      </w:r>
      <w:r w:rsidRPr="00D4755F">
        <w:rPr>
          <w:color w:val="404040" w:themeColor="text1" w:themeTint="BF"/>
          <w:sz w:val="16"/>
          <w:szCs w:val="16"/>
          <w:lang w:val="en-US"/>
        </w:rPr>
        <w:t>-</w:t>
      </w:r>
      <w:r w:rsidRPr="00A73B94">
        <w:rPr>
          <w:color w:val="404040" w:themeColor="text1" w:themeTint="BF"/>
          <w:sz w:val="16"/>
          <w:szCs w:val="16"/>
          <w:lang w:val="en-US"/>
        </w:rPr>
        <w:t>align</w:t>
      </w:r>
      <w:r w:rsidRPr="00D4755F">
        <w:rPr>
          <w:color w:val="404040" w:themeColor="text1" w:themeTint="BF"/>
          <w:sz w:val="16"/>
          <w:szCs w:val="16"/>
          <w:lang w:val="en-US"/>
        </w:rPr>
        <w:t xml:space="preserve">. </w:t>
      </w:r>
    </w:p>
  </w:footnote>
  <w:footnote w:id="9">
    <w:p w14:paraId="7EF18012" w14:textId="3E98CE75" w:rsidR="001A6AF4" w:rsidRPr="00EF18AB" w:rsidRDefault="001A6AF4" w:rsidP="001A6AF4">
      <w:pPr>
        <w:pStyle w:val="aa"/>
        <w:snapToGrid w:val="0"/>
        <w:spacing w:before="0" w:after="0"/>
        <w:jc w:val="both"/>
        <w:rPr>
          <w:rFonts w:cs="Arial"/>
          <w:color w:val="404040" w:themeColor="text1" w:themeTint="BF"/>
          <w:sz w:val="16"/>
          <w:szCs w:val="16"/>
          <w:lang w:val="en-US"/>
        </w:rPr>
      </w:pPr>
      <w:r w:rsidRPr="00A73B94">
        <w:rPr>
          <w:rStyle w:val="ac"/>
          <w:color w:val="404040" w:themeColor="text1" w:themeTint="BF"/>
          <w:sz w:val="16"/>
          <w:szCs w:val="16"/>
        </w:rPr>
        <w:footnoteRef/>
      </w:r>
      <w:r w:rsidRPr="009E6F2E">
        <w:rPr>
          <w:color w:val="404040" w:themeColor="text1" w:themeTint="BF"/>
          <w:sz w:val="16"/>
          <w:szCs w:val="16"/>
          <w:lang w:val="en-US"/>
        </w:rPr>
        <w:t xml:space="preserve"> </w:t>
      </w:r>
      <w:r w:rsidRPr="009E6F2E">
        <w:rPr>
          <w:rFonts w:cs="Arial"/>
          <w:color w:val="404040" w:themeColor="text1" w:themeTint="BF"/>
          <w:sz w:val="16"/>
          <w:szCs w:val="16"/>
          <w:lang w:val="en-US"/>
        </w:rPr>
        <w:t xml:space="preserve">1) </w:t>
      </w:r>
      <w:r w:rsidR="00195670" w:rsidRPr="00195670">
        <w:rPr>
          <w:rFonts w:cs="Arial"/>
          <w:color w:val="404040" w:themeColor="text1" w:themeTint="BF"/>
          <w:sz w:val="16"/>
          <w:szCs w:val="16"/>
          <w:lang w:val="en-US"/>
        </w:rPr>
        <w:t>Definitions</w:t>
      </w:r>
      <w:r w:rsidR="00195670" w:rsidRPr="009E6F2E">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and</w:t>
      </w:r>
      <w:r w:rsidR="00195670" w:rsidRPr="009E6F2E">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reporting</w:t>
      </w:r>
      <w:r w:rsidR="00195670" w:rsidRPr="009E6F2E">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thresholds</w:t>
      </w:r>
      <w:r w:rsidR="009E6F2E">
        <w:rPr>
          <w:rFonts w:cs="Arial"/>
          <w:color w:val="404040" w:themeColor="text1" w:themeTint="BF"/>
          <w:sz w:val="16"/>
          <w:szCs w:val="16"/>
          <w:lang w:val="en-US"/>
        </w:rPr>
        <w:t>,</w:t>
      </w:r>
      <w:r w:rsidRPr="009E6F2E">
        <w:rPr>
          <w:rFonts w:cs="Arial"/>
          <w:color w:val="404040" w:themeColor="text1" w:themeTint="BF"/>
          <w:sz w:val="16"/>
          <w:szCs w:val="16"/>
          <w:lang w:val="en-US"/>
        </w:rPr>
        <w:t xml:space="preserve"> </w:t>
      </w:r>
      <w:r w:rsidRPr="00EF18AB">
        <w:rPr>
          <w:rFonts w:cs="Arial"/>
          <w:color w:val="404040" w:themeColor="text1" w:themeTint="BF"/>
          <w:sz w:val="16"/>
          <w:szCs w:val="16"/>
          <w:lang w:val="en-US"/>
        </w:rPr>
        <w:t xml:space="preserve">2) </w:t>
      </w:r>
      <w:r w:rsidR="009E6F2E">
        <w:rPr>
          <w:rFonts w:cs="Arial"/>
          <w:color w:val="404040" w:themeColor="text1" w:themeTint="BF"/>
          <w:sz w:val="16"/>
          <w:szCs w:val="16"/>
          <w:lang w:val="en-US"/>
        </w:rPr>
        <w:t>t</w:t>
      </w:r>
      <w:r w:rsidR="00195670" w:rsidRPr="00195670">
        <w:rPr>
          <w:rFonts w:cs="Arial"/>
          <w:color w:val="404040" w:themeColor="text1" w:themeTint="BF"/>
          <w:sz w:val="16"/>
          <w:szCs w:val="16"/>
          <w:lang w:val="en-US"/>
        </w:rPr>
        <w:t>imelines</w:t>
      </w:r>
      <w:r w:rsidR="00195670" w:rsidRPr="00EF18AB">
        <w:rPr>
          <w:rFonts w:cs="Arial"/>
          <w:color w:val="404040" w:themeColor="text1" w:themeTint="BF"/>
          <w:sz w:val="16"/>
          <w:szCs w:val="16"/>
          <w:lang w:val="en-US"/>
        </w:rPr>
        <w:t xml:space="preserve">, </w:t>
      </w:r>
      <w:r w:rsidR="009E6F2E">
        <w:rPr>
          <w:rFonts w:cs="Arial"/>
          <w:color w:val="404040" w:themeColor="text1" w:themeTint="BF"/>
          <w:sz w:val="16"/>
          <w:szCs w:val="16"/>
          <w:lang w:val="en-US"/>
        </w:rPr>
        <w:t>triggers</w:t>
      </w:r>
      <w:r w:rsidR="00195670" w:rsidRPr="00EF18AB">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and</w:t>
      </w:r>
      <w:r w:rsidR="00195670" w:rsidRPr="00EF18AB">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types</w:t>
      </w:r>
      <w:r w:rsidR="00195670" w:rsidRPr="00EF18AB">
        <w:rPr>
          <w:rFonts w:cs="Arial"/>
          <w:color w:val="404040" w:themeColor="text1" w:themeTint="BF"/>
          <w:sz w:val="16"/>
          <w:szCs w:val="16"/>
          <w:lang w:val="en-US"/>
        </w:rPr>
        <w:t xml:space="preserve"> </w:t>
      </w:r>
      <w:r w:rsidR="00195670" w:rsidRPr="00195670">
        <w:rPr>
          <w:rFonts w:cs="Arial"/>
          <w:color w:val="404040" w:themeColor="text1" w:themeTint="BF"/>
          <w:sz w:val="16"/>
          <w:szCs w:val="16"/>
          <w:lang w:val="en-US"/>
        </w:rPr>
        <w:t>of</w:t>
      </w:r>
      <w:r w:rsidR="00195670" w:rsidRPr="00EF18AB">
        <w:rPr>
          <w:rFonts w:cs="Arial"/>
          <w:color w:val="404040" w:themeColor="text1" w:themeTint="BF"/>
          <w:sz w:val="16"/>
          <w:szCs w:val="16"/>
          <w:lang w:val="en-US"/>
        </w:rPr>
        <w:t xml:space="preserve"> </w:t>
      </w:r>
      <w:r w:rsidR="009E6F2E">
        <w:rPr>
          <w:rFonts w:cs="Arial"/>
          <w:color w:val="404040" w:themeColor="text1" w:themeTint="BF"/>
          <w:sz w:val="16"/>
          <w:szCs w:val="16"/>
          <w:lang w:val="en-US"/>
        </w:rPr>
        <w:t xml:space="preserve">cyber incident </w:t>
      </w:r>
      <w:r w:rsidR="00195670" w:rsidRPr="00195670">
        <w:rPr>
          <w:rFonts w:cs="Arial"/>
          <w:color w:val="404040" w:themeColor="text1" w:themeTint="BF"/>
          <w:sz w:val="16"/>
          <w:szCs w:val="16"/>
          <w:lang w:val="en-US"/>
        </w:rPr>
        <w:t>reporting</w:t>
      </w:r>
      <w:r w:rsidR="009E6F2E">
        <w:rPr>
          <w:rFonts w:cs="Arial"/>
          <w:color w:val="404040" w:themeColor="text1" w:themeTint="BF"/>
          <w:sz w:val="16"/>
          <w:szCs w:val="16"/>
          <w:lang w:val="en-US"/>
        </w:rPr>
        <w:t>,</w:t>
      </w:r>
      <w:r w:rsidRPr="00EF18AB">
        <w:rPr>
          <w:rFonts w:cs="Arial"/>
          <w:color w:val="404040" w:themeColor="text1" w:themeTint="BF"/>
          <w:sz w:val="16"/>
          <w:szCs w:val="16"/>
          <w:lang w:val="en-US"/>
        </w:rPr>
        <w:t xml:space="preserve"> </w:t>
      </w:r>
      <w:r w:rsidRPr="009E6F2E">
        <w:rPr>
          <w:rFonts w:cs="Arial"/>
          <w:color w:val="404040" w:themeColor="text1" w:themeTint="BF"/>
          <w:sz w:val="16"/>
          <w:szCs w:val="16"/>
          <w:lang w:val="en-US"/>
        </w:rPr>
        <w:t xml:space="preserve">3) </w:t>
      </w:r>
      <w:r w:rsidR="009E6F2E">
        <w:rPr>
          <w:rFonts w:cs="Arial"/>
          <w:color w:val="404040" w:themeColor="text1" w:themeTint="BF"/>
          <w:sz w:val="16"/>
          <w:szCs w:val="16"/>
          <w:lang w:val="en-US"/>
        </w:rPr>
        <w:t>r</w:t>
      </w:r>
      <w:r w:rsidR="00EF18AB">
        <w:rPr>
          <w:rFonts w:cs="Arial"/>
          <w:color w:val="404040" w:themeColor="text1" w:themeTint="BF"/>
          <w:sz w:val="16"/>
          <w:szCs w:val="16"/>
          <w:lang w:val="en-US"/>
        </w:rPr>
        <w:t>eports</w:t>
      </w:r>
      <w:r w:rsidR="00EF18AB" w:rsidRPr="009E6F2E">
        <w:rPr>
          <w:rFonts w:cs="Arial"/>
          <w:color w:val="404040" w:themeColor="text1" w:themeTint="BF"/>
          <w:sz w:val="16"/>
          <w:szCs w:val="16"/>
          <w:lang w:val="en-US"/>
        </w:rPr>
        <w:t xml:space="preserve"> </w:t>
      </w:r>
      <w:r w:rsidR="00EF18AB">
        <w:rPr>
          <w:rFonts w:cs="Arial"/>
          <w:color w:val="404040" w:themeColor="text1" w:themeTint="BF"/>
          <w:sz w:val="16"/>
          <w:szCs w:val="16"/>
          <w:lang w:val="en-US"/>
        </w:rPr>
        <w:t>content</w:t>
      </w:r>
      <w:r w:rsidR="009E6F2E">
        <w:rPr>
          <w:rFonts w:cs="Arial"/>
          <w:color w:val="404040" w:themeColor="text1" w:themeTint="BF"/>
          <w:sz w:val="16"/>
          <w:szCs w:val="16"/>
          <w:lang w:val="en-US"/>
        </w:rPr>
        <w:t>,</w:t>
      </w:r>
      <w:r w:rsidRPr="009E6F2E">
        <w:rPr>
          <w:rFonts w:cs="Arial"/>
          <w:color w:val="404040" w:themeColor="text1" w:themeTint="BF"/>
          <w:sz w:val="16"/>
          <w:szCs w:val="16"/>
          <w:lang w:val="en-US"/>
        </w:rPr>
        <w:t xml:space="preserve"> 4) </w:t>
      </w:r>
      <w:r w:rsidR="009E6F2E">
        <w:rPr>
          <w:rFonts w:cs="Arial"/>
          <w:color w:val="404040" w:themeColor="text1" w:themeTint="BF"/>
          <w:sz w:val="16"/>
          <w:szCs w:val="16"/>
          <w:lang w:val="en-US"/>
        </w:rPr>
        <w:t>r</w:t>
      </w:r>
      <w:r w:rsidR="00EF18AB" w:rsidRPr="00EF18AB">
        <w:rPr>
          <w:rFonts w:cs="Arial"/>
          <w:color w:val="404040" w:themeColor="text1" w:themeTint="BF"/>
          <w:sz w:val="16"/>
          <w:szCs w:val="16"/>
          <w:lang w:val="en-US"/>
        </w:rPr>
        <w:t>eporting</w:t>
      </w:r>
      <w:r w:rsidR="00EF18AB" w:rsidRPr="009E6F2E">
        <w:rPr>
          <w:rFonts w:cs="Arial"/>
          <w:color w:val="404040" w:themeColor="text1" w:themeTint="BF"/>
          <w:sz w:val="16"/>
          <w:szCs w:val="16"/>
          <w:lang w:val="en-US"/>
        </w:rPr>
        <w:t xml:space="preserve"> </w:t>
      </w:r>
      <w:r w:rsidR="009E6F2E">
        <w:rPr>
          <w:rFonts w:cs="Arial"/>
          <w:color w:val="404040" w:themeColor="text1" w:themeTint="BF"/>
          <w:sz w:val="16"/>
          <w:szCs w:val="16"/>
          <w:lang w:val="en-US"/>
        </w:rPr>
        <w:t>mechanisms,</w:t>
      </w:r>
      <w:r w:rsidRPr="009E6F2E">
        <w:rPr>
          <w:rFonts w:cs="Arial"/>
          <w:color w:val="404040" w:themeColor="text1" w:themeTint="BF"/>
          <w:sz w:val="16"/>
          <w:szCs w:val="16"/>
          <w:lang w:val="en-US"/>
        </w:rPr>
        <w:t xml:space="preserve"> </w:t>
      </w:r>
      <w:r w:rsidRPr="00EF18AB">
        <w:rPr>
          <w:rFonts w:cs="Arial"/>
          <w:color w:val="404040" w:themeColor="text1" w:themeTint="BF"/>
          <w:sz w:val="16"/>
          <w:szCs w:val="16"/>
          <w:lang w:val="en-US"/>
        </w:rPr>
        <w:t xml:space="preserve">5) </w:t>
      </w:r>
      <w:r w:rsidR="009E6F2E">
        <w:rPr>
          <w:rFonts w:cs="Arial"/>
          <w:color w:val="404040" w:themeColor="text1" w:themeTint="BF"/>
          <w:sz w:val="16"/>
          <w:szCs w:val="16"/>
          <w:lang w:val="en-US"/>
        </w:rPr>
        <w:t>a</w:t>
      </w:r>
      <w:r w:rsidR="00EF18AB" w:rsidRPr="00EF18AB">
        <w:rPr>
          <w:rFonts w:cs="Arial"/>
          <w:color w:val="404040" w:themeColor="text1" w:themeTint="BF"/>
          <w:sz w:val="16"/>
          <w:szCs w:val="16"/>
          <w:lang w:val="en-US"/>
        </w:rPr>
        <w:t xml:space="preserve">ggregation of </w:t>
      </w:r>
      <w:r w:rsidR="009E6F2E">
        <w:rPr>
          <w:rFonts w:cs="Arial"/>
          <w:color w:val="404040" w:themeColor="text1" w:themeTint="BF"/>
          <w:sz w:val="16"/>
          <w:szCs w:val="16"/>
          <w:lang w:val="en-US"/>
        </w:rPr>
        <w:t xml:space="preserve">incident </w:t>
      </w:r>
      <w:r w:rsidR="00EF18AB" w:rsidRPr="00EF18AB">
        <w:rPr>
          <w:rFonts w:cs="Arial"/>
          <w:color w:val="404040" w:themeColor="text1" w:themeTint="BF"/>
          <w:sz w:val="16"/>
          <w:szCs w:val="16"/>
          <w:lang w:val="en-US"/>
        </w:rPr>
        <w:t>data and</w:t>
      </w:r>
      <w:r w:rsidRPr="00EF18AB">
        <w:rPr>
          <w:rFonts w:cs="Arial"/>
          <w:color w:val="404040" w:themeColor="text1" w:themeTint="BF"/>
          <w:sz w:val="16"/>
          <w:szCs w:val="16"/>
          <w:lang w:val="en-US"/>
        </w:rPr>
        <w:t xml:space="preserve"> 6) </w:t>
      </w:r>
      <w:r w:rsidR="009E6F2E">
        <w:rPr>
          <w:rFonts w:cs="Arial"/>
          <w:color w:val="404040" w:themeColor="text1" w:themeTint="BF"/>
          <w:sz w:val="16"/>
          <w:szCs w:val="16"/>
          <w:lang w:val="en-US"/>
        </w:rPr>
        <w:t>public d</w:t>
      </w:r>
      <w:r w:rsidR="00EF18AB" w:rsidRPr="00EF18AB">
        <w:rPr>
          <w:rFonts w:cs="Arial"/>
          <w:color w:val="404040" w:themeColor="text1" w:themeTint="BF"/>
          <w:sz w:val="16"/>
          <w:szCs w:val="16"/>
          <w:lang w:val="en-US"/>
        </w:rPr>
        <w:t>isclosure of</w:t>
      </w:r>
      <w:r w:rsidR="009E6F2E">
        <w:rPr>
          <w:rFonts w:cs="Arial"/>
          <w:color w:val="404040" w:themeColor="text1" w:themeTint="BF"/>
          <w:sz w:val="16"/>
          <w:szCs w:val="16"/>
          <w:lang w:val="en-US"/>
        </w:rPr>
        <w:t xml:space="preserve"> cyber incident</w:t>
      </w:r>
      <w:r w:rsidR="00EF18AB" w:rsidRPr="00EF18AB">
        <w:rPr>
          <w:rFonts w:cs="Arial"/>
          <w:color w:val="404040" w:themeColor="text1" w:themeTint="BF"/>
          <w:sz w:val="16"/>
          <w:szCs w:val="16"/>
          <w:lang w:val="en-US"/>
        </w:rPr>
        <w:t xml:space="preserve"> information</w:t>
      </w:r>
      <w:r w:rsidRPr="00EF18AB">
        <w:rPr>
          <w:rFonts w:cs="Arial"/>
          <w:color w:val="404040" w:themeColor="text1" w:themeTint="BF"/>
          <w:sz w:val="16"/>
          <w:szCs w:val="16"/>
          <w:lang w:val="en-US"/>
        </w:rPr>
        <w:t>.</w:t>
      </w:r>
    </w:p>
  </w:footnote>
  <w:footnote w:id="10">
    <w:p w14:paraId="3125A572" w14:textId="77777777" w:rsidR="00195670" w:rsidRPr="00BA30BE" w:rsidRDefault="00195670" w:rsidP="00195670">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BA30BE">
        <w:rPr>
          <w:color w:val="404040" w:themeColor="text1" w:themeTint="BF"/>
          <w:sz w:val="16"/>
          <w:szCs w:val="16"/>
          <w:lang w:val="en-US"/>
        </w:rPr>
        <w:t xml:space="preserve"> </w:t>
      </w:r>
      <w:r w:rsidRPr="00A73B94">
        <w:rPr>
          <w:color w:val="404040" w:themeColor="text1" w:themeTint="BF"/>
          <w:sz w:val="16"/>
          <w:szCs w:val="16"/>
          <w:lang w:val="en-US"/>
        </w:rPr>
        <w:t>https</w:t>
      </w:r>
      <w:r w:rsidRPr="00BA30BE">
        <w:rPr>
          <w:color w:val="404040" w:themeColor="text1" w:themeTint="BF"/>
          <w:sz w:val="16"/>
          <w:szCs w:val="16"/>
          <w:lang w:val="en-US"/>
        </w:rPr>
        <w:t>://</w:t>
      </w:r>
      <w:r w:rsidRPr="00A73B94">
        <w:rPr>
          <w:color w:val="404040" w:themeColor="text1" w:themeTint="BF"/>
          <w:sz w:val="16"/>
          <w:szCs w:val="16"/>
          <w:lang w:val="en-US"/>
        </w:rPr>
        <w:t>www</w:t>
      </w:r>
      <w:r w:rsidRPr="00BA30BE">
        <w:rPr>
          <w:color w:val="404040" w:themeColor="text1" w:themeTint="BF"/>
          <w:sz w:val="16"/>
          <w:szCs w:val="16"/>
          <w:lang w:val="en-US"/>
        </w:rPr>
        <w:t>.</w:t>
      </w:r>
      <w:r w:rsidRPr="00A73B94">
        <w:rPr>
          <w:color w:val="404040" w:themeColor="text1" w:themeTint="BF"/>
          <w:sz w:val="16"/>
          <w:szCs w:val="16"/>
          <w:lang w:val="en-US"/>
        </w:rPr>
        <w:t>csa</w:t>
      </w:r>
      <w:r w:rsidRPr="00BA30BE">
        <w:rPr>
          <w:color w:val="404040" w:themeColor="text1" w:themeTint="BF"/>
          <w:sz w:val="16"/>
          <w:szCs w:val="16"/>
          <w:lang w:val="en-US"/>
        </w:rPr>
        <w:t>.</w:t>
      </w:r>
      <w:r w:rsidRPr="00A73B94">
        <w:rPr>
          <w:color w:val="404040" w:themeColor="text1" w:themeTint="BF"/>
          <w:sz w:val="16"/>
          <w:szCs w:val="16"/>
          <w:lang w:val="en-US"/>
        </w:rPr>
        <w:t>gov</w:t>
      </w:r>
      <w:r w:rsidRPr="00BA30BE">
        <w:rPr>
          <w:color w:val="404040" w:themeColor="text1" w:themeTint="BF"/>
          <w:sz w:val="16"/>
          <w:szCs w:val="16"/>
          <w:lang w:val="en-US"/>
        </w:rPr>
        <w:t>.</w:t>
      </w:r>
      <w:r w:rsidRPr="00A73B94">
        <w:rPr>
          <w:color w:val="404040" w:themeColor="text1" w:themeTint="BF"/>
          <w:sz w:val="16"/>
          <w:szCs w:val="16"/>
          <w:lang w:val="en-US"/>
        </w:rPr>
        <w:t>sg</w:t>
      </w:r>
      <w:r w:rsidRPr="00BA30BE">
        <w:rPr>
          <w:color w:val="404040" w:themeColor="text1" w:themeTint="BF"/>
          <w:sz w:val="16"/>
          <w:szCs w:val="16"/>
          <w:lang w:val="en-US"/>
        </w:rPr>
        <w:t>/</w:t>
      </w:r>
      <w:r w:rsidRPr="00A73B94">
        <w:rPr>
          <w:color w:val="404040" w:themeColor="text1" w:themeTint="BF"/>
          <w:sz w:val="16"/>
          <w:szCs w:val="16"/>
          <w:lang w:val="en-US"/>
        </w:rPr>
        <w:t>News</w:t>
      </w:r>
      <w:r w:rsidRPr="00BA30BE">
        <w:rPr>
          <w:color w:val="404040" w:themeColor="text1" w:themeTint="BF"/>
          <w:sz w:val="16"/>
          <w:szCs w:val="16"/>
          <w:lang w:val="en-US"/>
        </w:rPr>
        <w:t>-</w:t>
      </w:r>
      <w:r w:rsidRPr="00A73B94">
        <w:rPr>
          <w:color w:val="404040" w:themeColor="text1" w:themeTint="BF"/>
          <w:sz w:val="16"/>
          <w:szCs w:val="16"/>
          <w:lang w:val="en-US"/>
        </w:rPr>
        <w:t>Events</w:t>
      </w:r>
      <w:r w:rsidRPr="00BA30BE">
        <w:rPr>
          <w:color w:val="404040" w:themeColor="text1" w:themeTint="BF"/>
          <w:sz w:val="16"/>
          <w:szCs w:val="16"/>
          <w:lang w:val="en-US"/>
        </w:rPr>
        <w:t>/</w:t>
      </w:r>
      <w:r w:rsidRPr="00A73B94">
        <w:rPr>
          <w:color w:val="404040" w:themeColor="text1" w:themeTint="BF"/>
          <w:sz w:val="16"/>
          <w:szCs w:val="16"/>
          <w:lang w:val="en-US"/>
        </w:rPr>
        <w:t>Press</w:t>
      </w:r>
      <w:r w:rsidRPr="00BA30BE">
        <w:rPr>
          <w:color w:val="404040" w:themeColor="text1" w:themeTint="BF"/>
          <w:sz w:val="16"/>
          <w:szCs w:val="16"/>
          <w:lang w:val="en-US"/>
        </w:rPr>
        <w:t>-</w:t>
      </w:r>
      <w:r w:rsidRPr="00A73B94">
        <w:rPr>
          <w:color w:val="404040" w:themeColor="text1" w:themeTint="BF"/>
          <w:sz w:val="16"/>
          <w:szCs w:val="16"/>
          <w:lang w:val="en-US"/>
        </w:rPr>
        <w:t>Releases</w:t>
      </w:r>
      <w:r w:rsidRPr="00BA30BE">
        <w:rPr>
          <w:color w:val="404040" w:themeColor="text1" w:themeTint="BF"/>
          <w:sz w:val="16"/>
          <w:szCs w:val="16"/>
          <w:lang w:val="en-US"/>
        </w:rPr>
        <w:t>/2024/</w:t>
      </w:r>
      <w:r w:rsidRPr="00A73B94">
        <w:rPr>
          <w:color w:val="404040" w:themeColor="text1" w:themeTint="BF"/>
          <w:sz w:val="16"/>
          <w:szCs w:val="16"/>
          <w:lang w:val="en-US"/>
        </w:rPr>
        <w:t>singapore</w:t>
      </w:r>
      <w:r w:rsidRPr="00BA30BE">
        <w:rPr>
          <w:color w:val="404040" w:themeColor="text1" w:themeTint="BF"/>
          <w:sz w:val="16"/>
          <w:szCs w:val="16"/>
          <w:lang w:val="en-US"/>
        </w:rPr>
        <w:t>-</w:t>
      </w:r>
      <w:r w:rsidRPr="00A73B94">
        <w:rPr>
          <w:color w:val="404040" w:themeColor="text1" w:themeTint="BF"/>
          <w:sz w:val="16"/>
          <w:szCs w:val="16"/>
          <w:lang w:val="en-US"/>
        </w:rPr>
        <w:t>moves</w:t>
      </w:r>
      <w:r w:rsidRPr="00BA30BE">
        <w:rPr>
          <w:color w:val="404040" w:themeColor="text1" w:themeTint="BF"/>
          <w:sz w:val="16"/>
          <w:szCs w:val="16"/>
          <w:lang w:val="en-US"/>
        </w:rPr>
        <w:t>-</w:t>
      </w:r>
      <w:r w:rsidRPr="00A73B94">
        <w:rPr>
          <w:color w:val="404040" w:themeColor="text1" w:themeTint="BF"/>
          <w:sz w:val="16"/>
          <w:szCs w:val="16"/>
          <w:lang w:val="en-US"/>
        </w:rPr>
        <w:t>ahead</w:t>
      </w:r>
      <w:r w:rsidRPr="00BA30BE">
        <w:rPr>
          <w:color w:val="404040" w:themeColor="text1" w:themeTint="BF"/>
          <w:sz w:val="16"/>
          <w:szCs w:val="16"/>
          <w:lang w:val="en-US"/>
        </w:rPr>
        <w:t>-</w:t>
      </w:r>
      <w:r w:rsidRPr="00A73B94">
        <w:rPr>
          <w:color w:val="404040" w:themeColor="text1" w:themeTint="BF"/>
          <w:sz w:val="16"/>
          <w:szCs w:val="16"/>
          <w:lang w:val="en-US"/>
        </w:rPr>
        <w:t>to</w:t>
      </w:r>
      <w:r w:rsidRPr="00BA30BE">
        <w:rPr>
          <w:color w:val="404040" w:themeColor="text1" w:themeTint="BF"/>
          <w:sz w:val="16"/>
          <w:szCs w:val="16"/>
          <w:lang w:val="en-US"/>
        </w:rPr>
        <w:t>-</w:t>
      </w:r>
      <w:r w:rsidRPr="00A73B94">
        <w:rPr>
          <w:color w:val="404040" w:themeColor="text1" w:themeTint="BF"/>
          <w:sz w:val="16"/>
          <w:szCs w:val="16"/>
          <w:lang w:val="en-US"/>
        </w:rPr>
        <w:t>establish</w:t>
      </w:r>
      <w:r w:rsidRPr="00BA30BE">
        <w:rPr>
          <w:color w:val="404040" w:themeColor="text1" w:themeTint="BF"/>
          <w:sz w:val="16"/>
          <w:szCs w:val="16"/>
          <w:lang w:val="en-US"/>
        </w:rPr>
        <w:t>-</w:t>
      </w:r>
      <w:r w:rsidRPr="00A73B94">
        <w:rPr>
          <w:color w:val="404040" w:themeColor="text1" w:themeTint="BF"/>
          <w:sz w:val="16"/>
          <w:szCs w:val="16"/>
          <w:lang w:val="en-US"/>
        </w:rPr>
        <w:t>the</w:t>
      </w:r>
      <w:r w:rsidRPr="00BA30BE">
        <w:rPr>
          <w:color w:val="404040" w:themeColor="text1" w:themeTint="BF"/>
          <w:sz w:val="16"/>
          <w:szCs w:val="16"/>
          <w:lang w:val="en-US"/>
        </w:rPr>
        <w:t>-</w:t>
      </w:r>
      <w:r w:rsidRPr="00A73B94">
        <w:rPr>
          <w:color w:val="404040" w:themeColor="text1" w:themeTint="BF"/>
          <w:sz w:val="16"/>
          <w:szCs w:val="16"/>
          <w:lang w:val="en-US"/>
        </w:rPr>
        <w:t>asean</w:t>
      </w:r>
      <w:r w:rsidRPr="00BA30BE">
        <w:rPr>
          <w:color w:val="404040" w:themeColor="text1" w:themeTint="BF"/>
          <w:sz w:val="16"/>
          <w:szCs w:val="16"/>
          <w:lang w:val="en-US"/>
        </w:rPr>
        <w:t>-</w:t>
      </w:r>
      <w:r w:rsidRPr="00A73B94">
        <w:rPr>
          <w:color w:val="404040" w:themeColor="text1" w:themeTint="BF"/>
          <w:sz w:val="16"/>
          <w:szCs w:val="16"/>
          <w:lang w:val="en-US"/>
        </w:rPr>
        <w:t>regional</w:t>
      </w:r>
      <w:r w:rsidRPr="00BA30BE">
        <w:rPr>
          <w:color w:val="404040" w:themeColor="text1" w:themeTint="BF"/>
          <w:sz w:val="16"/>
          <w:szCs w:val="16"/>
          <w:lang w:val="en-US"/>
        </w:rPr>
        <w:t>-</w:t>
      </w:r>
      <w:r w:rsidRPr="00A73B94">
        <w:rPr>
          <w:color w:val="404040" w:themeColor="text1" w:themeTint="BF"/>
          <w:sz w:val="16"/>
          <w:szCs w:val="16"/>
          <w:lang w:val="en-US"/>
        </w:rPr>
        <w:t>cert</w:t>
      </w:r>
      <w:r w:rsidRPr="00BA30BE">
        <w:rPr>
          <w:color w:val="404040" w:themeColor="text1" w:themeTint="BF"/>
          <w:sz w:val="16"/>
          <w:szCs w:val="16"/>
          <w:lang w:val="en-US"/>
        </w:rPr>
        <w:t>-</w:t>
      </w:r>
      <w:r w:rsidRPr="00A73B94">
        <w:rPr>
          <w:color w:val="404040" w:themeColor="text1" w:themeTint="BF"/>
          <w:sz w:val="16"/>
          <w:szCs w:val="16"/>
          <w:lang w:val="en-US"/>
        </w:rPr>
        <w:t>to</w:t>
      </w:r>
      <w:r w:rsidRPr="00BA30BE">
        <w:rPr>
          <w:color w:val="404040" w:themeColor="text1" w:themeTint="BF"/>
          <w:sz w:val="16"/>
          <w:szCs w:val="16"/>
          <w:lang w:val="en-US"/>
        </w:rPr>
        <w:t>-</w:t>
      </w:r>
      <w:r w:rsidRPr="00A73B94">
        <w:rPr>
          <w:color w:val="404040" w:themeColor="text1" w:themeTint="BF"/>
          <w:sz w:val="16"/>
          <w:szCs w:val="16"/>
          <w:lang w:val="en-US"/>
        </w:rPr>
        <w:t>strengthen</w:t>
      </w:r>
      <w:r w:rsidRPr="00BA30BE">
        <w:rPr>
          <w:color w:val="404040" w:themeColor="text1" w:themeTint="BF"/>
          <w:sz w:val="16"/>
          <w:szCs w:val="16"/>
          <w:lang w:val="en-US"/>
        </w:rPr>
        <w:t>-</w:t>
      </w:r>
      <w:r w:rsidRPr="00A73B94">
        <w:rPr>
          <w:color w:val="404040" w:themeColor="text1" w:themeTint="BF"/>
          <w:sz w:val="16"/>
          <w:szCs w:val="16"/>
          <w:lang w:val="en-US"/>
        </w:rPr>
        <w:t>regional</w:t>
      </w:r>
      <w:r w:rsidRPr="00BA30BE">
        <w:rPr>
          <w:color w:val="404040" w:themeColor="text1" w:themeTint="BF"/>
          <w:sz w:val="16"/>
          <w:szCs w:val="16"/>
          <w:lang w:val="en-US"/>
        </w:rPr>
        <w:t>-</w:t>
      </w:r>
      <w:r w:rsidRPr="00A73B94">
        <w:rPr>
          <w:color w:val="404040" w:themeColor="text1" w:themeTint="BF"/>
          <w:sz w:val="16"/>
          <w:szCs w:val="16"/>
          <w:lang w:val="en-US"/>
        </w:rPr>
        <w:t>cybersecurity</w:t>
      </w:r>
      <w:r w:rsidRPr="00BA30BE">
        <w:rPr>
          <w:color w:val="404040" w:themeColor="text1" w:themeTint="BF"/>
          <w:sz w:val="16"/>
          <w:szCs w:val="16"/>
          <w:lang w:val="en-US"/>
        </w:rPr>
        <w:t xml:space="preserve">. </w:t>
      </w:r>
    </w:p>
  </w:footnote>
  <w:footnote w:id="11">
    <w:p w14:paraId="406FD940" w14:textId="4FF83C7C" w:rsidR="00AE7491" w:rsidRPr="00A73B94" w:rsidRDefault="00AE7491" w:rsidP="00D525CD">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A73B94">
        <w:rPr>
          <w:color w:val="404040" w:themeColor="text1" w:themeTint="BF"/>
          <w:sz w:val="16"/>
          <w:szCs w:val="16"/>
          <w:lang w:val="en-US"/>
        </w:rPr>
        <w:t xml:space="preserve"> Explanatory memorandum on the updated OECD definition of an AI system. OECD artificial intelligence papers no. 8. March </w:t>
      </w:r>
      <w:proofErr w:type="gramStart"/>
      <w:r w:rsidRPr="00A73B94">
        <w:rPr>
          <w:color w:val="404040" w:themeColor="text1" w:themeTint="BF"/>
          <w:sz w:val="16"/>
          <w:szCs w:val="16"/>
          <w:lang w:val="en-US"/>
        </w:rPr>
        <w:t>2024;</w:t>
      </w:r>
      <w:r w:rsidR="00E54CEE">
        <w:rPr>
          <w:color w:val="404040" w:themeColor="text1" w:themeTint="BF"/>
          <w:sz w:val="16"/>
          <w:szCs w:val="16"/>
          <w:lang w:val="en-US"/>
        </w:rPr>
        <w:t>.</w:t>
      </w:r>
      <w:proofErr w:type="gramEnd"/>
    </w:p>
    <w:p w14:paraId="1DEE39E1" w14:textId="77777777" w:rsidR="00AE7491" w:rsidRPr="00A73B94" w:rsidRDefault="00AE7491" w:rsidP="00D525CD">
      <w:pPr>
        <w:pStyle w:val="aa"/>
        <w:snapToGrid w:val="0"/>
        <w:spacing w:before="0" w:after="0"/>
        <w:jc w:val="both"/>
        <w:rPr>
          <w:color w:val="404040" w:themeColor="text1" w:themeTint="BF"/>
          <w:sz w:val="16"/>
          <w:szCs w:val="16"/>
          <w:lang w:val="en-US"/>
        </w:rPr>
      </w:pPr>
      <w:r w:rsidRPr="00A73B94">
        <w:rPr>
          <w:color w:val="404040" w:themeColor="text1" w:themeTint="BF"/>
          <w:sz w:val="16"/>
          <w:szCs w:val="16"/>
          <w:lang w:val="en-US"/>
        </w:rPr>
        <w:t xml:space="preserve">https://www.oecd-ilibrary.org/docserver/623da898-en.pdf?expires=1710851224&amp;id=id&amp;accname=guest&amp;checksum=E0A20405C7B511BB50F0E6BB10A86556. </w:t>
      </w:r>
    </w:p>
  </w:footnote>
  <w:footnote w:id="12">
    <w:p w14:paraId="662E3D86" w14:textId="77777777" w:rsidR="00555825" w:rsidRPr="000D41F8" w:rsidRDefault="00555825" w:rsidP="00555825">
      <w:pPr>
        <w:pStyle w:val="aa"/>
        <w:snapToGrid w:val="0"/>
        <w:spacing w:before="0" w:after="0"/>
        <w:jc w:val="both"/>
        <w:rPr>
          <w:rFonts w:cs="Arial"/>
          <w:color w:val="404040" w:themeColor="text1" w:themeTint="BF"/>
          <w:sz w:val="16"/>
          <w:szCs w:val="16"/>
          <w:lang w:val="en-US"/>
        </w:rPr>
      </w:pPr>
      <w:r w:rsidRPr="00EF18AB">
        <w:rPr>
          <w:rFonts w:cs="Arial"/>
          <w:color w:val="404040" w:themeColor="text1" w:themeTint="BF"/>
          <w:sz w:val="16"/>
          <w:szCs w:val="16"/>
          <w:lang w:val="en-US"/>
        </w:rPr>
        <w:t>AI system is a machine system that is capable, for a given set of human-defined goals, of making predictions, recommendations or decisions that affect the real or virtual environment. AI</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systems</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are</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designed</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to</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operate</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at</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different</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levels</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of</w:t>
      </w:r>
      <w:r w:rsidRPr="000D41F8">
        <w:rPr>
          <w:rFonts w:cs="Arial"/>
          <w:color w:val="404040" w:themeColor="text1" w:themeTint="BF"/>
          <w:sz w:val="16"/>
          <w:szCs w:val="16"/>
          <w:lang w:val="en-US"/>
        </w:rPr>
        <w:t xml:space="preserve"> </w:t>
      </w:r>
      <w:r w:rsidRPr="00EF18AB">
        <w:rPr>
          <w:rFonts w:cs="Arial"/>
          <w:color w:val="404040" w:themeColor="text1" w:themeTint="BF"/>
          <w:sz w:val="16"/>
          <w:szCs w:val="16"/>
          <w:lang w:val="en-US"/>
        </w:rPr>
        <w:t>autonomy</w:t>
      </w:r>
      <w:r w:rsidRPr="000D41F8">
        <w:rPr>
          <w:rFonts w:cs="Arial"/>
          <w:color w:val="404040" w:themeColor="text1" w:themeTint="BF"/>
          <w:sz w:val="16"/>
          <w:szCs w:val="16"/>
          <w:lang w:val="en-US"/>
        </w:rPr>
        <w:t>.</w:t>
      </w:r>
    </w:p>
  </w:footnote>
  <w:footnote w:id="13">
    <w:p w14:paraId="1ED71889" w14:textId="77777777" w:rsidR="00555825" w:rsidRPr="00EF18AB" w:rsidRDefault="00555825" w:rsidP="00555825">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EF18AB">
        <w:rPr>
          <w:color w:val="404040" w:themeColor="text1" w:themeTint="BF"/>
          <w:sz w:val="16"/>
          <w:szCs w:val="16"/>
          <w:lang w:val="en-US"/>
        </w:rPr>
        <w:t xml:space="preserve"> The autonomy of </w:t>
      </w:r>
      <w:r>
        <w:rPr>
          <w:color w:val="404040" w:themeColor="text1" w:themeTint="BF"/>
          <w:sz w:val="16"/>
          <w:szCs w:val="16"/>
          <w:lang w:val="en-US"/>
        </w:rPr>
        <w:t xml:space="preserve">an </w:t>
      </w:r>
      <w:r w:rsidRPr="00EF18AB">
        <w:rPr>
          <w:color w:val="404040" w:themeColor="text1" w:themeTint="BF"/>
          <w:sz w:val="16"/>
          <w:szCs w:val="16"/>
          <w:lang w:val="en-US"/>
        </w:rPr>
        <w:t>AI system, meanwhile, refers to the degree to which it can learn or act without human input after processes have been automated by humans</w:t>
      </w:r>
      <w:r w:rsidRPr="00EF18AB">
        <w:rPr>
          <w:rFonts w:cs="Arial"/>
          <w:color w:val="404040" w:themeColor="text1" w:themeTint="BF"/>
          <w:sz w:val="16"/>
          <w:szCs w:val="16"/>
          <w:lang w:val="en-US"/>
        </w:rPr>
        <w:t xml:space="preserve"> (</w:t>
      </w:r>
      <w:r>
        <w:rPr>
          <w:rFonts w:cs="Arial"/>
          <w:color w:val="404040" w:themeColor="text1" w:themeTint="BF"/>
          <w:sz w:val="16"/>
          <w:szCs w:val="16"/>
          <w:lang w:val="en-US"/>
        </w:rPr>
        <w:t>p</w:t>
      </w:r>
      <w:r w:rsidRPr="00EF18AB">
        <w:rPr>
          <w:rFonts w:cs="Arial"/>
          <w:color w:val="404040" w:themeColor="text1" w:themeTint="BF"/>
          <w:sz w:val="16"/>
          <w:szCs w:val="16"/>
          <w:lang w:val="en-US"/>
        </w:rPr>
        <w:t>. 6).</w:t>
      </w:r>
    </w:p>
  </w:footnote>
  <w:footnote w:id="14">
    <w:p w14:paraId="352B84FF" w14:textId="77777777" w:rsidR="00555825" w:rsidRPr="00EF18AB" w:rsidRDefault="00555825" w:rsidP="00555825">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EF18AB">
        <w:rPr>
          <w:color w:val="404040" w:themeColor="text1" w:themeTint="BF"/>
          <w:sz w:val="16"/>
          <w:szCs w:val="16"/>
          <w:lang w:val="en-US"/>
        </w:rPr>
        <w:t xml:space="preserve"> Adaptability refers to AI systems that are able to change their behavior after interacting with inputs and data after enactment</w:t>
      </w:r>
      <w:r w:rsidRPr="00EF18AB">
        <w:rPr>
          <w:rFonts w:cs="Arial"/>
          <w:color w:val="404040" w:themeColor="text1" w:themeTint="BF"/>
          <w:sz w:val="16"/>
          <w:szCs w:val="16"/>
          <w:lang w:val="en-US"/>
        </w:rPr>
        <w:t xml:space="preserve"> (</w:t>
      </w:r>
      <w:r>
        <w:rPr>
          <w:rFonts w:cs="Arial"/>
          <w:color w:val="404040" w:themeColor="text1" w:themeTint="BF"/>
          <w:sz w:val="16"/>
          <w:szCs w:val="16"/>
          <w:lang w:val="en-US"/>
        </w:rPr>
        <w:t>p</w:t>
      </w:r>
      <w:r w:rsidRPr="00EF18AB">
        <w:rPr>
          <w:rFonts w:cs="Arial"/>
          <w:color w:val="404040" w:themeColor="text1" w:themeTint="BF"/>
          <w:sz w:val="16"/>
          <w:szCs w:val="16"/>
          <w:lang w:val="en-US"/>
        </w:rPr>
        <w:t>. 6).</w:t>
      </w:r>
    </w:p>
  </w:footnote>
  <w:footnote w:id="15">
    <w:p w14:paraId="4B25B7A2" w14:textId="77777777" w:rsidR="00AE7491" w:rsidRPr="00555825" w:rsidRDefault="00AE7491" w:rsidP="00D525CD">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555825">
        <w:rPr>
          <w:color w:val="404040" w:themeColor="text1" w:themeTint="BF"/>
          <w:sz w:val="16"/>
          <w:szCs w:val="16"/>
          <w:lang w:val="en-US"/>
        </w:rPr>
        <w:t xml:space="preserve"> </w:t>
      </w:r>
      <w:r w:rsidRPr="00A73B94">
        <w:rPr>
          <w:color w:val="404040" w:themeColor="text1" w:themeTint="BF"/>
          <w:sz w:val="16"/>
          <w:szCs w:val="16"/>
          <w:lang w:val="en-US"/>
        </w:rPr>
        <w:t>https</w:t>
      </w:r>
      <w:r w:rsidRPr="00555825">
        <w:rPr>
          <w:color w:val="404040" w:themeColor="text1" w:themeTint="BF"/>
          <w:sz w:val="16"/>
          <w:szCs w:val="16"/>
          <w:lang w:val="en-US"/>
        </w:rPr>
        <w:t>://</w:t>
      </w:r>
      <w:r w:rsidRPr="00A73B94">
        <w:rPr>
          <w:color w:val="404040" w:themeColor="text1" w:themeTint="BF"/>
          <w:sz w:val="16"/>
          <w:szCs w:val="16"/>
          <w:lang w:val="en-US"/>
        </w:rPr>
        <w:t>www</w:t>
      </w:r>
      <w:r w:rsidRPr="00555825">
        <w:rPr>
          <w:color w:val="404040" w:themeColor="text1" w:themeTint="BF"/>
          <w:sz w:val="16"/>
          <w:szCs w:val="16"/>
          <w:lang w:val="en-US"/>
        </w:rPr>
        <w:t>.</w:t>
      </w:r>
      <w:r w:rsidRPr="00A73B94">
        <w:rPr>
          <w:color w:val="404040" w:themeColor="text1" w:themeTint="BF"/>
          <w:sz w:val="16"/>
          <w:szCs w:val="16"/>
          <w:lang w:val="en-US"/>
        </w:rPr>
        <w:t>europarl</w:t>
      </w:r>
      <w:r w:rsidRPr="00555825">
        <w:rPr>
          <w:color w:val="404040" w:themeColor="text1" w:themeTint="BF"/>
          <w:sz w:val="16"/>
          <w:szCs w:val="16"/>
          <w:lang w:val="en-US"/>
        </w:rPr>
        <w:t>.</w:t>
      </w:r>
      <w:r w:rsidRPr="00A73B94">
        <w:rPr>
          <w:color w:val="404040" w:themeColor="text1" w:themeTint="BF"/>
          <w:sz w:val="16"/>
          <w:szCs w:val="16"/>
          <w:lang w:val="en-US"/>
        </w:rPr>
        <w:t>europa</w:t>
      </w:r>
      <w:r w:rsidRPr="00555825">
        <w:rPr>
          <w:color w:val="404040" w:themeColor="text1" w:themeTint="BF"/>
          <w:sz w:val="16"/>
          <w:szCs w:val="16"/>
          <w:lang w:val="en-US"/>
        </w:rPr>
        <w:t>.</w:t>
      </w:r>
      <w:r w:rsidRPr="00A73B94">
        <w:rPr>
          <w:color w:val="404040" w:themeColor="text1" w:themeTint="BF"/>
          <w:sz w:val="16"/>
          <w:szCs w:val="16"/>
          <w:lang w:val="en-US"/>
        </w:rPr>
        <w:t>eu</w:t>
      </w:r>
      <w:r w:rsidRPr="00555825">
        <w:rPr>
          <w:color w:val="404040" w:themeColor="text1" w:themeTint="BF"/>
          <w:sz w:val="16"/>
          <w:szCs w:val="16"/>
          <w:lang w:val="en-US"/>
        </w:rPr>
        <w:t>/</w:t>
      </w:r>
      <w:r w:rsidRPr="00A73B94">
        <w:rPr>
          <w:color w:val="404040" w:themeColor="text1" w:themeTint="BF"/>
          <w:sz w:val="16"/>
          <w:szCs w:val="16"/>
          <w:lang w:val="en-US"/>
        </w:rPr>
        <w:t>news</w:t>
      </w:r>
      <w:r w:rsidRPr="00555825">
        <w:rPr>
          <w:color w:val="404040" w:themeColor="text1" w:themeTint="BF"/>
          <w:sz w:val="16"/>
          <w:szCs w:val="16"/>
          <w:lang w:val="en-US"/>
        </w:rPr>
        <w:t>/</w:t>
      </w:r>
      <w:r w:rsidRPr="00A73B94">
        <w:rPr>
          <w:color w:val="404040" w:themeColor="text1" w:themeTint="BF"/>
          <w:sz w:val="16"/>
          <w:szCs w:val="16"/>
          <w:lang w:val="en-US"/>
        </w:rPr>
        <w:t>en</w:t>
      </w:r>
      <w:r w:rsidRPr="00555825">
        <w:rPr>
          <w:color w:val="404040" w:themeColor="text1" w:themeTint="BF"/>
          <w:sz w:val="16"/>
          <w:szCs w:val="16"/>
          <w:lang w:val="en-US"/>
        </w:rPr>
        <w:t>/</w:t>
      </w:r>
      <w:r w:rsidRPr="00A73B94">
        <w:rPr>
          <w:color w:val="404040" w:themeColor="text1" w:themeTint="BF"/>
          <w:sz w:val="16"/>
          <w:szCs w:val="16"/>
          <w:lang w:val="en-US"/>
        </w:rPr>
        <w:t>press</w:t>
      </w:r>
      <w:r w:rsidRPr="00555825">
        <w:rPr>
          <w:color w:val="404040" w:themeColor="text1" w:themeTint="BF"/>
          <w:sz w:val="16"/>
          <w:szCs w:val="16"/>
          <w:lang w:val="en-US"/>
        </w:rPr>
        <w:t>-</w:t>
      </w:r>
      <w:r w:rsidRPr="00A73B94">
        <w:rPr>
          <w:color w:val="404040" w:themeColor="text1" w:themeTint="BF"/>
          <w:sz w:val="16"/>
          <w:szCs w:val="16"/>
          <w:lang w:val="en-US"/>
        </w:rPr>
        <w:t>room</w:t>
      </w:r>
      <w:r w:rsidRPr="00555825">
        <w:rPr>
          <w:color w:val="404040" w:themeColor="text1" w:themeTint="BF"/>
          <w:sz w:val="16"/>
          <w:szCs w:val="16"/>
          <w:lang w:val="en-US"/>
        </w:rPr>
        <w:t>/20240308</w:t>
      </w:r>
      <w:r w:rsidRPr="00A73B94">
        <w:rPr>
          <w:color w:val="404040" w:themeColor="text1" w:themeTint="BF"/>
          <w:sz w:val="16"/>
          <w:szCs w:val="16"/>
          <w:lang w:val="en-US"/>
        </w:rPr>
        <w:t>IPR</w:t>
      </w:r>
      <w:r w:rsidRPr="00555825">
        <w:rPr>
          <w:color w:val="404040" w:themeColor="text1" w:themeTint="BF"/>
          <w:sz w:val="16"/>
          <w:szCs w:val="16"/>
          <w:lang w:val="en-US"/>
        </w:rPr>
        <w:t>19015/</w:t>
      </w:r>
      <w:r w:rsidRPr="00A73B94">
        <w:rPr>
          <w:color w:val="404040" w:themeColor="text1" w:themeTint="BF"/>
          <w:sz w:val="16"/>
          <w:szCs w:val="16"/>
          <w:lang w:val="en-US"/>
        </w:rPr>
        <w:t>artificial</w:t>
      </w:r>
      <w:r w:rsidRPr="00555825">
        <w:rPr>
          <w:color w:val="404040" w:themeColor="text1" w:themeTint="BF"/>
          <w:sz w:val="16"/>
          <w:szCs w:val="16"/>
          <w:lang w:val="en-US"/>
        </w:rPr>
        <w:t>-</w:t>
      </w:r>
      <w:r w:rsidRPr="00A73B94">
        <w:rPr>
          <w:color w:val="404040" w:themeColor="text1" w:themeTint="BF"/>
          <w:sz w:val="16"/>
          <w:szCs w:val="16"/>
          <w:lang w:val="en-US"/>
        </w:rPr>
        <w:t>intelligence</w:t>
      </w:r>
      <w:r w:rsidRPr="00555825">
        <w:rPr>
          <w:color w:val="404040" w:themeColor="text1" w:themeTint="BF"/>
          <w:sz w:val="16"/>
          <w:szCs w:val="16"/>
          <w:lang w:val="en-US"/>
        </w:rPr>
        <w:t>-</w:t>
      </w:r>
      <w:r w:rsidRPr="00A73B94">
        <w:rPr>
          <w:color w:val="404040" w:themeColor="text1" w:themeTint="BF"/>
          <w:sz w:val="16"/>
          <w:szCs w:val="16"/>
          <w:lang w:val="en-US"/>
        </w:rPr>
        <w:t>act</w:t>
      </w:r>
      <w:r w:rsidRPr="00555825">
        <w:rPr>
          <w:color w:val="404040" w:themeColor="text1" w:themeTint="BF"/>
          <w:sz w:val="16"/>
          <w:szCs w:val="16"/>
          <w:lang w:val="en-US"/>
        </w:rPr>
        <w:t>-</w:t>
      </w:r>
      <w:r w:rsidRPr="00A73B94">
        <w:rPr>
          <w:color w:val="404040" w:themeColor="text1" w:themeTint="BF"/>
          <w:sz w:val="16"/>
          <w:szCs w:val="16"/>
          <w:lang w:val="en-US"/>
        </w:rPr>
        <w:t>meps</w:t>
      </w:r>
      <w:r w:rsidRPr="00555825">
        <w:rPr>
          <w:color w:val="404040" w:themeColor="text1" w:themeTint="BF"/>
          <w:sz w:val="16"/>
          <w:szCs w:val="16"/>
          <w:lang w:val="en-US"/>
        </w:rPr>
        <w:t>-</w:t>
      </w:r>
      <w:r w:rsidRPr="00A73B94">
        <w:rPr>
          <w:color w:val="404040" w:themeColor="text1" w:themeTint="BF"/>
          <w:sz w:val="16"/>
          <w:szCs w:val="16"/>
          <w:lang w:val="en-US"/>
        </w:rPr>
        <w:t>adopt</w:t>
      </w:r>
      <w:r w:rsidRPr="00555825">
        <w:rPr>
          <w:color w:val="404040" w:themeColor="text1" w:themeTint="BF"/>
          <w:sz w:val="16"/>
          <w:szCs w:val="16"/>
          <w:lang w:val="en-US"/>
        </w:rPr>
        <w:t>-</w:t>
      </w:r>
      <w:r w:rsidRPr="00A73B94">
        <w:rPr>
          <w:color w:val="404040" w:themeColor="text1" w:themeTint="BF"/>
          <w:sz w:val="16"/>
          <w:szCs w:val="16"/>
          <w:lang w:val="en-US"/>
        </w:rPr>
        <w:t>landmark</w:t>
      </w:r>
      <w:r w:rsidRPr="00555825">
        <w:rPr>
          <w:color w:val="404040" w:themeColor="text1" w:themeTint="BF"/>
          <w:sz w:val="16"/>
          <w:szCs w:val="16"/>
          <w:lang w:val="en-US"/>
        </w:rPr>
        <w:t>-</w:t>
      </w:r>
      <w:r w:rsidRPr="00A73B94">
        <w:rPr>
          <w:color w:val="404040" w:themeColor="text1" w:themeTint="BF"/>
          <w:sz w:val="16"/>
          <w:szCs w:val="16"/>
          <w:lang w:val="en-US"/>
        </w:rPr>
        <w:t>law</w:t>
      </w:r>
      <w:r w:rsidRPr="00555825">
        <w:rPr>
          <w:color w:val="404040" w:themeColor="text1" w:themeTint="BF"/>
          <w:sz w:val="16"/>
          <w:szCs w:val="16"/>
          <w:lang w:val="en-US"/>
        </w:rPr>
        <w:t xml:space="preserve">. </w:t>
      </w:r>
    </w:p>
  </w:footnote>
  <w:footnote w:id="16">
    <w:p w14:paraId="0285B55F" w14:textId="77777777" w:rsidR="009122F0" w:rsidRPr="009122F0" w:rsidRDefault="009122F0" w:rsidP="009122F0">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9122F0">
        <w:rPr>
          <w:color w:val="404040" w:themeColor="text1" w:themeTint="BF"/>
          <w:sz w:val="16"/>
          <w:szCs w:val="16"/>
          <w:lang w:val="en-US"/>
        </w:rPr>
        <w:t xml:space="preserve"> https://www.europarl.europa.eu/RegData/seance_pleniere/textes_adoptes/definitif/2024/03-13/0138/P9_TA(2024)0138_EN.pdf.</w:t>
      </w:r>
    </w:p>
  </w:footnote>
  <w:footnote w:id="17">
    <w:p w14:paraId="019C3733" w14:textId="42EF7C95" w:rsidR="00AE7491" w:rsidRPr="009122F0" w:rsidRDefault="00AE7491" w:rsidP="00D525CD">
      <w:pPr>
        <w:pStyle w:val="aa"/>
        <w:snapToGrid w:val="0"/>
        <w:spacing w:before="0" w:after="0"/>
        <w:jc w:val="both"/>
        <w:rPr>
          <w:color w:val="404040" w:themeColor="text1" w:themeTint="BF"/>
          <w:sz w:val="16"/>
          <w:szCs w:val="16"/>
          <w:lang w:val="en-US"/>
        </w:rPr>
      </w:pPr>
      <w:r w:rsidRPr="00A73B94">
        <w:rPr>
          <w:rStyle w:val="ac"/>
          <w:color w:val="404040" w:themeColor="text1" w:themeTint="BF"/>
          <w:sz w:val="16"/>
          <w:szCs w:val="16"/>
        </w:rPr>
        <w:footnoteRef/>
      </w:r>
      <w:r w:rsidRPr="009122F0">
        <w:rPr>
          <w:color w:val="404040" w:themeColor="text1" w:themeTint="BF"/>
          <w:sz w:val="16"/>
          <w:szCs w:val="16"/>
          <w:lang w:val="en-US"/>
        </w:rPr>
        <w:t xml:space="preserve"> https://legislature.vermont.gov/Documents/2024/Docs/BILLS/H-0710/H-0710%20As%20Introduced.pdf; https://lis.virginia.gov/cgi-bin/legp604.exe?241+ful+HB747H1.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72FA" w14:textId="1F87A092" w:rsidR="00AE7491" w:rsidRPr="001E2AA2" w:rsidRDefault="001E2AA2" w:rsidP="00654683">
    <w:pPr>
      <w:pStyle w:val="af0"/>
      <w:jc w:val="right"/>
      <w:rPr>
        <w:rFonts w:ascii="Tahoma" w:hAnsi="Tahoma" w:cs="Tahoma"/>
        <w:sz w:val="16"/>
        <w:szCs w:val="16"/>
        <w:lang w:val="en-US"/>
      </w:rPr>
    </w:pPr>
    <w:r>
      <w:rPr>
        <w:rFonts w:ascii="Tahoma" w:hAnsi="Tahoma" w:cs="Tahoma"/>
        <w:sz w:val="16"/>
        <w:szCs w:val="16"/>
        <w:lang w:val="en-US"/>
      </w:rPr>
      <w:t>Monitoring</w:t>
    </w:r>
    <w:r w:rsidR="00AE7491" w:rsidRPr="001E2AA2">
      <w:rPr>
        <w:rFonts w:ascii="Tahoma" w:hAnsi="Tahoma" w:cs="Tahoma"/>
        <w:sz w:val="16"/>
        <w:szCs w:val="16"/>
        <w:lang w:val="en-US"/>
      </w:rPr>
      <w:t xml:space="preserve"> </w:t>
    </w:r>
    <w:r>
      <w:rPr>
        <w:rFonts w:ascii="Tahoma" w:hAnsi="Tahoma" w:cs="Tahoma"/>
        <w:sz w:val="16"/>
        <w:szCs w:val="16"/>
        <w:lang w:val="en-US"/>
      </w:rPr>
      <w:t>No</w:t>
    </w:r>
    <w:r w:rsidRPr="001E2AA2">
      <w:rPr>
        <w:rFonts w:ascii="Tahoma" w:hAnsi="Tahoma" w:cs="Tahoma"/>
        <w:sz w:val="16"/>
        <w:szCs w:val="16"/>
        <w:lang w:val="en-US"/>
      </w:rPr>
      <w:t xml:space="preserve">. </w:t>
    </w:r>
    <w:r w:rsidR="00AE7491" w:rsidRPr="001E2AA2">
      <w:rPr>
        <w:rFonts w:ascii="Tahoma" w:hAnsi="Tahoma" w:cs="Tahoma"/>
        <w:sz w:val="16"/>
        <w:szCs w:val="16"/>
        <w:lang w:val="en-US"/>
      </w:rPr>
      <w:t xml:space="preserve">3 | </w:t>
    </w:r>
    <w:r>
      <w:rPr>
        <w:rFonts w:ascii="Tahoma" w:hAnsi="Tahoma" w:cs="Tahoma"/>
        <w:sz w:val="16"/>
        <w:szCs w:val="16"/>
        <w:lang w:val="en-US"/>
      </w:rPr>
      <w:t>International</w:t>
    </w:r>
    <w:r w:rsidRPr="001E2AA2">
      <w:rPr>
        <w:rFonts w:ascii="Tahoma" w:hAnsi="Tahoma" w:cs="Tahoma"/>
        <w:sz w:val="16"/>
        <w:szCs w:val="16"/>
        <w:lang w:val="en-US"/>
      </w:rPr>
      <w:t xml:space="preserve"> </w:t>
    </w:r>
    <w:r>
      <w:rPr>
        <w:rFonts w:ascii="Tahoma" w:hAnsi="Tahoma" w:cs="Tahoma"/>
        <w:sz w:val="16"/>
        <w:szCs w:val="16"/>
        <w:lang w:val="en-US"/>
      </w:rPr>
      <w:t>Best</w:t>
    </w:r>
    <w:r w:rsidRPr="001E2AA2">
      <w:rPr>
        <w:rFonts w:ascii="Tahoma" w:hAnsi="Tahoma" w:cs="Tahoma"/>
        <w:sz w:val="16"/>
        <w:szCs w:val="16"/>
        <w:lang w:val="en-US"/>
      </w:rPr>
      <w:t xml:space="preserve"> </w:t>
    </w:r>
    <w:r>
      <w:rPr>
        <w:rFonts w:ascii="Tahoma" w:hAnsi="Tahoma" w:cs="Tahoma"/>
        <w:sz w:val="16"/>
        <w:szCs w:val="16"/>
        <w:lang w:val="en-US"/>
      </w:rPr>
      <w:t xml:space="preserve">Practices Analysis </w:t>
    </w:r>
    <w:r w:rsidR="008927E7">
      <w:rPr>
        <w:rFonts w:ascii="Tahoma" w:hAnsi="Tahoma" w:cs="Tahoma"/>
        <w:sz w:val="16"/>
        <w:szCs w:val="16"/>
        <w:lang w:val="en-US"/>
      </w:rPr>
      <w:t>Department</w:t>
    </w:r>
    <w:r w:rsidR="00AE7491" w:rsidRPr="001E2AA2">
      <w:rPr>
        <w:rFonts w:ascii="Tahoma" w:hAnsi="Tahoma" w:cs="Tahoma"/>
        <w:sz w:val="16"/>
        <w:szCs w:val="16"/>
        <w:lang w:val="en-US"/>
      </w:rPr>
      <w:t xml:space="preserve"> </w:t>
    </w:r>
  </w:p>
  <w:p w14:paraId="14EDFEAC" w14:textId="77777777" w:rsidR="00AE7491" w:rsidRPr="001E2AA2" w:rsidRDefault="00AE7491">
    <w:pP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687"/>
    <w:multiLevelType w:val="multilevel"/>
    <w:tmpl w:val="E2E8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47B0"/>
    <w:multiLevelType w:val="hybridMultilevel"/>
    <w:tmpl w:val="DAC41746"/>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456D1C"/>
    <w:multiLevelType w:val="hybridMultilevel"/>
    <w:tmpl w:val="0ECE3B50"/>
    <w:lvl w:ilvl="0" w:tplc="518E319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0C57BC"/>
    <w:multiLevelType w:val="hybridMultilevel"/>
    <w:tmpl w:val="363E5C28"/>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8247CD"/>
    <w:multiLevelType w:val="hybridMultilevel"/>
    <w:tmpl w:val="593A9942"/>
    <w:lvl w:ilvl="0" w:tplc="EAA09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A73E1B"/>
    <w:multiLevelType w:val="hybridMultilevel"/>
    <w:tmpl w:val="0E0C2F84"/>
    <w:lvl w:ilvl="0" w:tplc="96803606">
      <w:numFmt w:val="bullet"/>
      <w:lvlText w:val="•"/>
      <w:lvlJc w:val="left"/>
      <w:pPr>
        <w:ind w:left="1440" w:hanging="72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8067B8A"/>
    <w:multiLevelType w:val="hybridMultilevel"/>
    <w:tmpl w:val="6852986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3D617D"/>
    <w:multiLevelType w:val="hybridMultilevel"/>
    <w:tmpl w:val="83CC93BE"/>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9564B6"/>
    <w:multiLevelType w:val="hybridMultilevel"/>
    <w:tmpl w:val="69E026C8"/>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DE53586"/>
    <w:multiLevelType w:val="hybridMultilevel"/>
    <w:tmpl w:val="A98E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FA4E83"/>
    <w:multiLevelType w:val="hybridMultilevel"/>
    <w:tmpl w:val="933E5848"/>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8F6836"/>
    <w:multiLevelType w:val="hybridMultilevel"/>
    <w:tmpl w:val="5E08D928"/>
    <w:lvl w:ilvl="0" w:tplc="518E319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47F6F"/>
    <w:multiLevelType w:val="hybridMultilevel"/>
    <w:tmpl w:val="07689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A39EF"/>
    <w:multiLevelType w:val="hybridMultilevel"/>
    <w:tmpl w:val="84E27364"/>
    <w:lvl w:ilvl="0" w:tplc="10F49D5E">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14746"/>
    <w:multiLevelType w:val="hybridMultilevel"/>
    <w:tmpl w:val="AAF059FC"/>
    <w:lvl w:ilvl="0" w:tplc="0419000F">
      <w:start w:val="1"/>
      <w:numFmt w:val="decimal"/>
      <w:lvlText w:val="%1."/>
      <w:lvlJc w:val="left"/>
      <w:pPr>
        <w:ind w:left="1353"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34418E5"/>
    <w:multiLevelType w:val="multilevel"/>
    <w:tmpl w:val="80C0D480"/>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2426081B"/>
    <w:multiLevelType w:val="hybridMultilevel"/>
    <w:tmpl w:val="26DC474C"/>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7715F2"/>
    <w:multiLevelType w:val="hybridMultilevel"/>
    <w:tmpl w:val="25B27EEA"/>
    <w:lvl w:ilvl="0" w:tplc="0809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25A15DEA"/>
    <w:multiLevelType w:val="hybridMultilevel"/>
    <w:tmpl w:val="41A82B4E"/>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C93DA4"/>
    <w:multiLevelType w:val="hybridMultilevel"/>
    <w:tmpl w:val="4EEE981C"/>
    <w:lvl w:ilvl="0" w:tplc="42C02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647B5"/>
    <w:multiLevelType w:val="hybridMultilevel"/>
    <w:tmpl w:val="4CFA7D40"/>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2B6C140A"/>
    <w:multiLevelType w:val="multilevel"/>
    <w:tmpl w:val="0D143EFE"/>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2C7B2092"/>
    <w:multiLevelType w:val="multilevel"/>
    <w:tmpl w:val="54AEF458"/>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2F4F28B0"/>
    <w:multiLevelType w:val="multilevel"/>
    <w:tmpl w:val="20863640"/>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330868C3"/>
    <w:multiLevelType w:val="hybridMultilevel"/>
    <w:tmpl w:val="B93CC17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3B0788"/>
    <w:multiLevelType w:val="hybridMultilevel"/>
    <w:tmpl w:val="34283C2C"/>
    <w:lvl w:ilvl="0" w:tplc="76BA4870">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3B7C37AA"/>
    <w:multiLevelType w:val="hybridMultilevel"/>
    <w:tmpl w:val="867CDA20"/>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D872A0"/>
    <w:multiLevelType w:val="hybridMultilevel"/>
    <w:tmpl w:val="7AD0ECD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1BF79FC"/>
    <w:multiLevelType w:val="multilevel"/>
    <w:tmpl w:val="0CA20928"/>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43D45BEF"/>
    <w:multiLevelType w:val="multilevel"/>
    <w:tmpl w:val="6F40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4E2D00"/>
    <w:multiLevelType w:val="hybridMultilevel"/>
    <w:tmpl w:val="0B1EDA9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253B16"/>
    <w:multiLevelType w:val="hybridMultilevel"/>
    <w:tmpl w:val="FAFE9558"/>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94F0F60"/>
    <w:multiLevelType w:val="hybridMultilevel"/>
    <w:tmpl w:val="22ECFD72"/>
    <w:lvl w:ilvl="0" w:tplc="8D321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F465A0"/>
    <w:multiLevelType w:val="hybridMultilevel"/>
    <w:tmpl w:val="FF54DDFE"/>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5B1612"/>
    <w:multiLevelType w:val="hybridMultilevel"/>
    <w:tmpl w:val="4F304C8A"/>
    <w:lvl w:ilvl="0" w:tplc="DEF26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35F2C0C"/>
    <w:multiLevelType w:val="hybridMultilevel"/>
    <w:tmpl w:val="1BAAA28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726186D"/>
    <w:multiLevelType w:val="hybridMultilevel"/>
    <w:tmpl w:val="8E8C36E6"/>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AF7603"/>
    <w:multiLevelType w:val="hybridMultilevel"/>
    <w:tmpl w:val="8812B7E6"/>
    <w:lvl w:ilvl="0" w:tplc="42EE0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A2A57C7"/>
    <w:multiLevelType w:val="multilevel"/>
    <w:tmpl w:val="504E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1EC6DFE"/>
    <w:multiLevelType w:val="hybridMultilevel"/>
    <w:tmpl w:val="F8A22492"/>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1F53011"/>
    <w:multiLevelType w:val="hybridMultilevel"/>
    <w:tmpl w:val="839672A6"/>
    <w:lvl w:ilvl="0" w:tplc="F580E6D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48D3652"/>
    <w:multiLevelType w:val="hybridMultilevel"/>
    <w:tmpl w:val="62B2C5B8"/>
    <w:lvl w:ilvl="0" w:tplc="0E9CD7B4">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8C342B1"/>
    <w:multiLevelType w:val="hybridMultilevel"/>
    <w:tmpl w:val="F8E86816"/>
    <w:lvl w:ilvl="0" w:tplc="C3C87ECC">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99B266D"/>
    <w:multiLevelType w:val="hybridMultilevel"/>
    <w:tmpl w:val="BFE08D34"/>
    <w:lvl w:ilvl="0" w:tplc="0E9CD7B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C31B0D"/>
    <w:multiLevelType w:val="hybridMultilevel"/>
    <w:tmpl w:val="99746422"/>
    <w:lvl w:ilvl="0" w:tplc="5F20A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266936"/>
    <w:multiLevelType w:val="hybridMultilevel"/>
    <w:tmpl w:val="FED01C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4CD2C4E"/>
    <w:multiLevelType w:val="hybridMultilevel"/>
    <w:tmpl w:val="E10AE4EA"/>
    <w:lvl w:ilvl="0" w:tplc="76BA4870">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7" w15:restartNumberingAfterBreak="0">
    <w:nsid w:val="77D9054A"/>
    <w:multiLevelType w:val="hybridMultilevel"/>
    <w:tmpl w:val="30D4A400"/>
    <w:lvl w:ilvl="0" w:tplc="518E319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C966312"/>
    <w:multiLevelType w:val="hybridMultilevel"/>
    <w:tmpl w:val="F2762200"/>
    <w:lvl w:ilvl="0" w:tplc="8FB0BF3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1112479">
    <w:abstractNumId w:val="15"/>
  </w:num>
  <w:num w:numId="2" w16cid:durableId="1669862742">
    <w:abstractNumId w:val="28"/>
  </w:num>
  <w:num w:numId="3" w16cid:durableId="1215701749">
    <w:abstractNumId w:val="21"/>
  </w:num>
  <w:num w:numId="4" w16cid:durableId="413236262">
    <w:abstractNumId w:val="38"/>
  </w:num>
  <w:num w:numId="5" w16cid:durableId="421295665">
    <w:abstractNumId w:val="22"/>
  </w:num>
  <w:num w:numId="6" w16cid:durableId="1891260531">
    <w:abstractNumId w:val="32"/>
  </w:num>
  <w:num w:numId="7" w16cid:durableId="1584678272">
    <w:abstractNumId w:val="26"/>
  </w:num>
  <w:num w:numId="8" w16cid:durableId="624389084">
    <w:abstractNumId w:val="6"/>
  </w:num>
  <w:num w:numId="9" w16cid:durableId="463042275">
    <w:abstractNumId w:val="1"/>
  </w:num>
  <w:num w:numId="10" w16cid:durableId="1468863369">
    <w:abstractNumId w:val="24"/>
  </w:num>
  <w:num w:numId="11" w16cid:durableId="608706992">
    <w:abstractNumId w:val="23"/>
  </w:num>
  <w:num w:numId="12" w16cid:durableId="2092696309">
    <w:abstractNumId w:val="40"/>
  </w:num>
  <w:num w:numId="13" w16cid:durableId="1886484953">
    <w:abstractNumId w:val="20"/>
  </w:num>
  <w:num w:numId="14" w16cid:durableId="1783305260">
    <w:abstractNumId w:val="8"/>
  </w:num>
  <w:num w:numId="15" w16cid:durableId="594216639">
    <w:abstractNumId w:val="33"/>
  </w:num>
  <w:num w:numId="16" w16cid:durableId="743794154">
    <w:abstractNumId w:val="12"/>
  </w:num>
  <w:num w:numId="17" w16cid:durableId="1543637066">
    <w:abstractNumId w:val="17"/>
  </w:num>
  <w:num w:numId="18" w16cid:durableId="2106413154">
    <w:abstractNumId w:val="9"/>
  </w:num>
  <w:num w:numId="19" w16cid:durableId="1185898567">
    <w:abstractNumId w:val="13"/>
  </w:num>
  <w:num w:numId="20" w16cid:durableId="1885746856">
    <w:abstractNumId w:val="27"/>
  </w:num>
  <w:num w:numId="21" w16cid:durableId="1048992958">
    <w:abstractNumId w:val="7"/>
  </w:num>
  <w:num w:numId="22" w16cid:durableId="293678405">
    <w:abstractNumId w:val="43"/>
  </w:num>
  <w:num w:numId="23" w16cid:durableId="1074472424">
    <w:abstractNumId w:val="41"/>
  </w:num>
  <w:num w:numId="24" w16cid:durableId="1281453658">
    <w:abstractNumId w:val="16"/>
  </w:num>
  <w:num w:numId="25" w16cid:durableId="265423730">
    <w:abstractNumId w:val="10"/>
  </w:num>
  <w:num w:numId="26" w16cid:durableId="2002200352">
    <w:abstractNumId w:val="30"/>
  </w:num>
  <w:num w:numId="27" w16cid:durableId="1904943146">
    <w:abstractNumId w:val="0"/>
  </w:num>
  <w:num w:numId="28" w16cid:durableId="2132624311">
    <w:abstractNumId w:val="35"/>
  </w:num>
  <w:num w:numId="29" w16cid:durableId="705062355">
    <w:abstractNumId w:val="29"/>
  </w:num>
  <w:num w:numId="30" w16cid:durableId="1481188333">
    <w:abstractNumId w:val="4"/>
  </w:num>
  <w:num w:numId="31" w16cid:durableId="2034065221">
    <w:abstractNumId w:val="34"/>
  </w:num>
  <w:num w:numId="32" w16cid:durableId="130294820">
    <w:abstractNumId w:val="31"/>
  </w:num>
  <w:num w:numId="33" w16cid:durableId="1389957581">
    <w:abstractNumId w:val="36"/>
  </w:num>
  <w:num w:numId="34" w16cid:durableId="146941393">
    <w:abstractNumId w:val="39"/>
  </w:num>
  <w:num w:numId="35" w16cid:durableId="658196033">
    <w:abstractNumId w:val="3"/>
  </w:num>
  <w:num w:numId="36" w16cid:durableId="1506357403">
    <w:abstractNumId w:val="18"/>
  </w:num>
  <w:num w:numId="37" w16cid:durableId="801120218">
    <w:abstractNumId w:val="19"/>
  </w:num>
  <w:num w:numId="38" w16cid:durableId="170530627">
    <w:abstractNumId w:val="48"/>
  </w:num>
  <w:num w:numId="39" w16cid:durableId="1262179574">
    <w:abstractNumId w:val="44"/>
  </w:num>
  <w:num w:numId="40" w16cid:durableId="253707916">
    <w:abstractNumId w:val="11"/>
  </w:num>
  <w:num w:numId="41" w16cid:durableId="78337444">
    <w:abstractNumId w:val="14"/>
  </w:num>
  <w:num w:numId="42" w16cid:durableId="1306549323">
    <w:abstractNumId w:val="45"/>
  </w:num>
  <w:num w:numId="43" w16cid:durableId="1967811901">
    <w:abstractNumId w:val="2"/>
  </w:num>
  <w:num w:numId="44" w16cid:durableId="288825392">
    <w:abstractNumId w:val="42"/>
  </w:num>
  <w:num w:numId="45" w16cid:durableId="493838147">
    <w:abstractNumId w:val="47"/>
  </w:num>
  <w:num w:numId="46" w16cid:durableId="1891109892">
    <w:abstractNumId w:val="5"/>
  </w:num>
  <w:num w:numId="47" w16cid:durableId="221143302">
    <w:abstractNumId w:val="37"/>
  </w:num>
  <w:num w:numId="48" w16cid:durableId="1995066146">
    <w:abstractNumId w:val="25"/>
  </w:num>
  <w:num w:numId="49" w16cid:durableId="161470579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A0"/>
    <w:rsid w:val="00000462"/>
    <w:rsid w:val="00001CF0"/>
    <w:rsid w:val="00002B85"/>
    <w:rsid w:val="00003772"/>
    <w:rsid w:val="00003A55"/>
    <w:rsid w:val="00004000"/>
    <w:rsid w:val="00005AB1"/>
    <w:rsid w:val="00006F5F"/>
    <w:rsid w:val="000107AE"/>
    <w:rsid w:val="000108D2"/>
    <w:rsid w:val="00010B8B"/>
    <w:rsid w:val="000110D0"/>
    <w:rsid w:val="00011B2F"/>
    <w:rsid w:val="00012298"/>
    <w:rsid w:val="00012577"/>
    <w:rsid w:val="00013257"/>
    <w:rsid w:val="000154EE"/>
    <w:rsid w:val="00015943"/>
    <w:rsid w:val="00015E57"/>
    <w:rsid w:val="00016D8F"/>
    <w:rsid w:val="00017B49"/>
    <w:rsid w:val="000213BC"/>
    <w:rsid w:val="00022A04"/>
    <w:rsid w:val="00023C9F"/>
    <w:rsid w:val="0002419B"/>
    <w:rsid w:val="0002574D"/>
    <w:rsid w:val="000264E5"/>
    <w:rsid w:val="00027080"/>
    <w:rsid w:val="00031495"/>
    <w:rsid w:val="000315B6"/>
    <w:rsid w:val="00032770"/>
    <w:rsid w:val="000344FB"/>
    <w:rsid w:val="00036E62"/>
    <w:rsid w:val="00037DAE"/>
    <w:rsid w:val="000408EB"/>
    <w:rsid w:val="00040FBC"/>
    <w:rsid w:val="00041478"/>
    <w:rsid w:val="00042048"/>
    <w:rsid w:val="00044404"/>
    <w:rsid w:val="00045B83"/>
    <w:rsid w:val="00046399"/>
    <w:rsid w:val="00051AB0"/>
    <w:rsid w:val="00053019"/>
    <w:rsid w:val="000534C2"/>
    <w:rsid w:val="000535FA"/>
    <w:rsid w:val="00054A09"/>
    <w:rsid w:val="000566D5"/>
    <w:rsid w:val="00060E72"/>
    <w:rsid w:val="0006280C"/>
    <w:rsid w:val="00062D32"/>
    <w:rsid w:val="00064B56"/>
    <w:rsid w:val="00064F37"/>
    <w:rsid w:val="0006518A"/>
    <w:rsid w:val="00066D50"/>
    <w:rsid w:val="00067339"/>
    <w:rsid w:val="0006772E"/>
    <w:rsid w:val="0006792F"/>
    <w:rsid w:val="00067FA0"/>
    <w:rsid w:val="000746B5"/>
    <w:rsid w:val="0007615C"/>
    <w:rsid w:val="00083C38"/>
    <w:rsid w:val="00083EEE"/>
    <w:rsid w:val="00087DFA"/>
    <w:rsid w:val="00091123"/>
    <w:rsid w:val="0009183D"/>
    <w:rsid w:val="000923A0"/>
    <w:rsid w:val="00092DC6"/>
    <w:rsid w:val="00093347"/>
    <w:rsid w:val="00093C7D"/>
    <w:rsid w:val="000976CD"/>
    <w:rsid w:val="000977FE"/>
    <w:rsid w:val="000A01A8"/>
    <w:rsid w:val="000A084E"/>
    <w:rsid w:val="000A580E"/>
    <w:rsid w:val="000B3804"/>
    <w:rsid w:val="000B48D1"/>
    <w:rsid w:val="000B5518"/>
    <w:rsid w:val="000B685B"/>
    <w:rsid w:val="000B6D93"/>
    <w:rsid w:val="000B7ECE"/>
    <w:rsid w:val="000C0F82"/>
    <w:rsid w:val="000C10B1"/>
    <w:rsid w:val="000C1678"/>
    <w:rsid w:val="000C25DD"/>
    <w:rsid w:val="000C330B"/>
    <w:rsid w:val="000C463C"/>
    <w:rsid w:val="000C4E66"/>
    <w:rsid w:val="000C52A2"/>
    <w:rsid w:val="000C7E29"/>
    <w:rsid w:val="000D1091"/>
    <w:rsid w:val="000D18BC"/>
    <w:rsid w:val="000D2220"/>
    <w:rsid w:val="000D2752"/>
    <w:rsid w:val="000D3448"/>
    <w:rsid w:val="000D41F8"/>
    <w:rsid w:val="000D4CF9"/>
    <w:rsid w:val="000D5470"/>
    <w:rsid w:val="000D702C"/>
    <w:rsid w:val="000D75AA"/>
    <w:rsid w:val="000E0A53"/>
    <w:rsid w:val="000E3B0B"/>
    <w:rsid w:val="000E43D6"/>
    <w:rsid w:val="000E50B8"/>
    <w:rsid w:val="000E5232"/>
    <w:rsid w:val="000E64A1"/>
    <w:rsid w:val="000F0E51"/>
    <w:rsid w:val="000F42C7"/>
    <w:rsid w:val="000F461E"/>
    <w:rsid w:val="000F5CE4"/>
    <w:rsid w:val="00102572"/>
    <w:rsid w:val="00105574"/>
    <w:rsid w:val="0010563E"/>
    <w:rsid w:val="00105D8D"/>
    <w:rsid w:val="00106560"/>
    <w:rsid w:val="001067B6"/>
    <w:rsid w:val="001070BA"/>
    <w:rsid w:val="00110068"/>
    <w:rsid w:val="00110902"/>
    <w:rsid w:val="00112936"/>
    <w:rsid w:val="00114296"/>
    <w:rsid w:val="001147D1"/>
    <w:rsid w:val="001238D2"/>
    <w:rsid w:val="001239A9"/>
    <w:rsid w:val="001253F3"/>
    <w:rsid w:val="00126FC7"/>
    <w:rsid w:val="001272AD"/>
    <w:rsid w:val="00131DEB"/>
    <w:rsid w:val="0013368F"/>
    <w:rsid w:val="00133C05"/>
    <w:rsid w:val="00134A4B"/>
    <w:rsid w:val="00135208"/>
    <w:rsid w:val="00137106"/>
    <w:rsid w:val="001373A7"/>
    <w:rsid w:val="00137A2D"/>
    <w:rsid w:val="001400AA"/>
    <w:rsid w:val="00140C4E"/>
    <w:rsid w:val="00140F82"/>
    <w:rsid w:val="001413F9"/>
    <w:rsid w:val="00141B5A"/>
    <w:rsid w:val="00141CB7"/>
    <w:rsid w:val="00143992"/>
    <w:rsid w:val="001472E1"/>
    <w:rsid w:val="00150561"/>
    <w:rsid w:val="0015091F"/>
    <w:rsid w:val="00150E9F"/>
    <w:rsid w:val="00151886"/>
    <w:rsid w:val="00153E64"/>
    <w:rsid w:val="00155076"/>
    <w:rsid w:val="00156187"/>
    <w:rsid w:val="001571E1"/>
    <w:rsid w:val="0016127B"/>
    <w:rsid w:val="00162D7A"/>
    <w:rsid w:val="00165734"/>
    <w:rsid w:val="00172842"/>
    <w:rsid w:val="001728B2"/>
    <w:rsid w:val="00173491"/>
    <w:rsid w:val="001746F1"/>
    <w:rsid w:val="00174D3B"/>
    <w:rsid w:val="00181184"/>
    <w:rsid w:val="001811D1"/>
    <w:rsid w:val="0018218E"/>
    <w:rsid w:val="00184C27"/>
    <w:rsid w:val="001867D7"/>
    <w:rsid w:val="00187ED0"/>
    <w:rsid w:val="00193842"/>
    <w:rsid w:val="00195326"/>
    <w:rsid w:val="00195378"/>
    <w:rsid w:val="00195670"/>
    <w:rsid w:val="00196F39"/>
    <w:rsid w:val="001973F3"/>
    <w:rsid w:val="001A0AD9"/>
    <w:rsid w:val="001A1929"/>
    <w:rsid w:val="001A31FC"/>
    <w:rsid w:val="001A6AF4"/>
    <w:rsid w:val="001B1443"/>
    <w:rsid w:val="001B27AA"/>
    <w:rsid w:val="001B385D"/>
    <w:rsid w:val="001B3C82"/>
    <w:rsid w:val="001B4B58"/>
    <w:rsid w:val="001B5615"/>
    <w:rsid w:val="001B5D08"/>
    <w:rsid w:val="001B77D1"/>
    <w:rsid w:val="001C0272"/>
    <w:rsid w:val="001C176E"/>
    <w:rsid w:val="001C1D7A"/>
    <w:rsid w:val="001C29A0"/>
    <w:rsid w:val="001C333A"/>
    <w:rsid w:val="001C34CE"/>
    <w:rsid w:val="001C38CA"/>
    <w:rsid w:val="001C5F81"/>
    <w:rsid w:val="001D065F"/>
    <w:rsid w:val="001D3AAF"/>
    <w:rsid w:val="001D6A5A"/>
    <w:rsid w:val="001D6ABE"/>
    <w:rsid w:val="001E1983"/>
    <w:rsid w:val="001E1C3E"/>
    <w:rsid w:val="001E1E44"/>
    <w:rsid w:val="001E2AA2"/>
    <w:rsid w:val="001E4C6B"/>
    <w:rsid w:val="001E4D38"/>
    <w:rsid w:val="001E65D5"/>
    <w:rsid w:val="001F05B8"/>
    <w:rsid w:val="001F0953"/>
    <w:rsid w:val="001F0F8A"/>
    <w:rsid w:val="001F38D3"/>
    <w:rsid w:val="001F4802"/>
    <w:rsid w:val="001F5B28"/>
    <w:rsid w:val="001F6936"/>
    <w:rsid w:val="00200EDB"/>
    <w:rsid w:val="00201236"/>
    <w:rsid w:val="002015C0"/>
    <w:rsid w:val="00201A05"/>
    <w:rsid w:val="002035D7"/>
    <w:rsid w:val="00203AB1"/>
    <w:rsid w:val="00203C13"/>
    <w:rsid w:val="00204161"/>
    <w:rsid w:val="00205104"/>
    <w:rsid w:val="002056A8"/>
    <w:rsid w:val="00206B1A"/>
    <w:rsid w:val="00207580"/>
    <w:rsid w:val="00207F58"/>
    <w:rsid w:val="002130AF"/>
    <w:rsid w:val="00213242"/>
    <w:rsid w:val="0021361A"/>
    <w:rsid w:val="002166F2"/>
    <w:rsid w:val="00216DAC"/>
    <w:rsid w:val="0021774C"/>
    <w:rsid w:val="00221C02"/>
    <w:rsid w:val="00221C3E"/>
    <w:rsid w:val="002224AC"/>
    <w:rsid w:val="00222933"/>
    <w:rsid w:val="00223001"/>
    <w:rsid w:val="00224344"/>
    <w:rsid w:val="002254F8"/>
    <w:rsid w:val="002255E8"/>
    <w:rsid w:val="00225D36"/>
    <w:rsid w:val="00227F69"/>
    <w:rsid w:val="002314F6"/>
    <w:rsid w:val="00234AB0"/>
    <w:rsid w:val="002415FA"/>
    <w:rsid w:val="00243D42"/>
    <w:rsid w:val="0024470F"/>
    <w:rsid w:val="00244A3E"/>
    <w:rsid w:val="0024531D"/>
    <w:rsid w:val="002479B5"/>
    <w:rsid w:val="00251096"/>
    <w:rsid w:val="00251D3E"/>
    <w:rsid w:val="0025279C"/>
    <w:rsid w:val="002553CF"/>
    <w:rsid w:val="002565C8"/>
    <w:rsid w:val="00257F11"/>
    <w:rsid w:val="00261E07"/>
    <w:rsid w:val="00262A27"/>
    <w:rsid w:val="002630F0"/>
    <w:rsid w:val="00270194"/>
    <w:rsid w:val="0027242C"/>
    <w:rsid w:val="0027267F"/>
    <w:rsid w:val="002727CB"/>
    <w:rsid w:val="002733C1"/>
    <w:rsid w:val="00275454"/>
    <w:rsid w:val="002757B3"/>
    <w:rsid w:val="002822E2"/>
    <w:rsid w:val="00282404"/>
    <w:rsid w:val="00284647"/>
    <w:rsid w:val="00284DFF"/>
    <w:rsid w:val="00284FC1"/>
    <w:rsid w:val="00286AB9"/>
    <w:rsid w:val="00291E9B"/>
    <w:rsid w:val="00292BEE"/>
    <w:rsid w:val="00294E4E"/>
    <w:rsid w:val="002A086A"/>
    <w:rsid w:val="002A21EF"/>
    <w:rsid w:val="002A28CB"/>
    <w:rsid w:val="002A3552"/>
    <w:rsid w:val="002A48DF"/>
    <w:rsid w:val="002A6539"/>
    <w:rsid w:val="002B0AA3"/>
    <w:rsid w:val="002B128D"/>
    <w:rsid w:val="002B1D4A"/>
    <w:rsid w:val="002B3E12"/>
    <w:rsid w:val="002B5F7D"/>
    <w:rsid w:val="002C0CC8"/>
    <w:rsid w:val="002C1F9E"/>
    <w:rsid w:val="002C48AF"/>
    <w:rsid w:val="002C55D3"/>
    <w:rsid w:val="002C67B2"/>
    <w:rsid w:val="002D2D3E"/>
    <w:rsid w:val="002D3758"/>
    <w:rsid w:val="002D4094"/>
    <w:rsid w:val="002D4F25"/>
    <w:rsid w:val="002D7768"/>
    <w:rsid w:val="002E189F"/>
    <w:rsid w:val="002E2114"/>
    <w:rsid w:val="002E5969"/>
    <w:rsid w:val="002E663D"/>
    <w:rsid w:val="002E6F87"/>
    <w:rsid w:val="002E72FD"/>
    <w:rsid w:val="002E7F69"/>
    <w:rsid w:val="002E7FD0"/>
    <w:rsid w:val="002F1649"/>
    <w:rsid w:val="002F1B7D"/>
    <w:rsid w:val="002F29F9"/>
    <w:rsid w:val="002F2CEE"/>
    <w:rsid w:val="002F38A4"/>
    <w:rsid w:val="002F5D6D"/>
    <w:rsid w:val="002F6804"/>
    <w:rsid w:val="002F7F0A"/>
    <w:rsid w:val="00301025"/>
    <w:rsid w:val="00301321"/>
    <w:rsid w:val="00304332"/>
    <w:rsid w:val="00306035"/>
    <w:rsid w:val="003115CC"/>
    <w:rsid w:val="00312C22"/>
    <w:rsid w:val="00313111"/>
    <w:rsid w:val="0031363A"/>
    <w:rsid w:val="003136E2"/>
    <w:rsid w:val="00314918"/>
    <w:rsid w:val="00315F41"/>
    <w:rsid w:val="00317678"/>
    <w:rsid w:val="00322BB5"/>
    <w:rsid w:val="00323FE5"/>
    <w:rsid w:val="003253E3"/>
    <w:rsid w:val="003257BA"/>
    <w:rsid w:val="003263ED"/>
    <w:rsid w:val="00327C77"/>
    <w:rsid w:val="00334B8F"/>
    <w:rsid w:val="00336CE9"/>
    <w:rsid w:val="00337FF6"/>
    <w:rsid w:val="00340683"/>
    <w:rsid w:val="00341EF6"/>
    <w:rsid w:val="00344886"/>
    <w:rsid w:val="00344B1E"/>
    <w:rsid w:val="00347A63"/>
    <w:rsid w:val="00347C2A"/>
    <w:rsid w:val="00350065"/>
    <w:rsid w:val="0035170B"/>
    <w:rsid w:val="003524E4"/>
    <w:rsid w:val="003544C5"/>
    <w:rsid w:val="00354623"/>
    <w:rsid w:val="00354CBE"/>
    <w:rsid w:val="003557DF"/>
    <w:rsid w:val="00357157"/>
    <w:rsid w:val="00357F46"/>
    <w:rsid w:val="00360163"/>
    <w:rsid w:val="00360CF9"/>
    <w:rsid w:val="00361460"/>
    <w:rsid w:val="00364603"/>
    <w:rsid w:val="00365FC9"/>
    <w:rsid w:val="00366677"/>
    <w:rsid w:val="0037064F"/>
    <w:rsid w:val="00370AA9"/>
    <w:rsid w:val="00370C1F"/>
    <w:rsid w:val="003711C0"/>
    <w:rsid w:val="00371647"/>
    <w:rsid w:val="0037382B"/>
    <w:rsid w:val="00374F01"/>
    <w:rsid w:val="00374F2E"/>
    <w:rsid w:val="0037742C"/>
    <w:rsid w:val="0038013B"/>
    <w:rsid w:val="00380214"/>
    <w:rsid w:val="00380674"/>
    <w:rsid w:val="003816A2"/>
    <w:rsid w:val="00382AAB"/>
    <w:rsid w:val="00383D34"/>
    <w:rsid w:val="0039069A"/>
    <w:rsid w:val="00390F01"/>
    <w:rsid w:val="003922A2"/>
    <w:rsid w:val="0039377B"/>
    <w:rsid w:val="00395000"/>
    <w:rsid w:val="003952B6"/>
    <w:rsid w:val="003A0638"/>
    <w:rsid w:val="003A29DE"/>
    <w:rsid w:val="003A45CB"/>
    <w:rsid w:val="003A57FF"/>
    <w:rsid w:val="003A6C37"/>
    <w:rsid w:val="003B23D5"/>
    <w:rsid w:val="003B31DD"/>
    <w:rsid w:val="003B3342"/>
    <w:rsid w:val="003B512E"/>
    <w:rsid w:val="003B54BC"/>
    <w:rsid w:val="003B5E5D"/>
    <w:rsid w:val="003B78FC"/>
    <w:rsid w:val="003C7A88"/>
    <w:rsid w:val="003D0D7F"/>
    <w:rsid w:val="003D2BDC"/>
    <w:rsid w:val="003D36C3"/>
    <w:rsid w:val="003D4808"/>
    <w:rsid w:val="003D4E93"/>
    <w:rsid w:val="003D5A2B"/>
    <w:rsid w:val="003E0ABD"/>
    <w:rsid w:val="003E1011"/>
    <w:rsid w:val="003E1973"/>
    <w:rsid w:val="003E1B60"/>
    <w:rsid w:val="003E3169"/>
    <w:rsid w:val="003E34F3"/>
    <w:rsid w:val="003E449B"/>
    <w:rsid w:val="003E507D"/>
    <w:rsid w:val="003E5591"/>
    <w:rsid w:val="003E5647"/>
    <w:rsid w:val="003E759E"/>
    <w:rsid w:val="003F0E76"/>
    <w:rsid w:val="003F1529"/>
    <w:rsid w:val="003F1B91"/>
    <w:rsid w:val="003F2073"/>
    <w:rsid w:val="003F26DE"/>
    <w:rsid w:val="003F6474"/>
    <w:rsid w:val="003F657F"/>
    <w:rsid w:val="003F7794"/>
    <w:rsid w:val="003F7B44"/>
    <w:rsid w:val="00400B6E"/>
    <w:rsid w:val="0040144C"/>
    <w:rsid w:val="00401471"/>
    <w:rsid w:val="00401E6E"/>
    <w:rsid w:val="004039E8"/>
    <w:rsid w:val="00405623"/>
    <w:rsid w:val="00406581"/>
    <w:rsid w:val="00411BD9"/>
    <w:rsid w:val="00416F96"/>
    <w:rsid w:val="0041726B"/>
    <w:rsid w:val="004215C8"/>
    <w:rsid w:val="004216E3"/>
    <w:rsid w:val="00422858"/>
    <w:rsid w:val="00424831"/>
    <w:rsid w:val="004301FD"/>
    <w:rsid w:val="00431805"/>
    <w:rsid w:val="00432999"/>
    <w:rsid w:val="00434061"/>
    <w:rsid w:val="00434952"/>
    <w:rsid w:val="00436A98"/>
    <w:rsid w:val="004378B8"/>
    <w:rsid w:val="00437B18"/>
    <w:rsid w:val="004408F8"/>
    <w:rsid w:val="00442790"/>
    <w:rsid w:val="0044307C"/>
    <w:rsid w:val="00444E87"/>
    <w:rsid w:val="00447820"/>
    <w:rsid w:val="004506F2"/>
    <w:rsid w:val="00451ED2"/>
    <w:rsid w:val="00452D8A"/>
    <w:rsid w:val="00453EF5"/>
    <w:rsid w:val="004541A3"/>
    <w:rsid w:val="004552DB"/>
    <w:rsid w:val="00455C0D"/>
    <w:rsid w:val="00455FE2"/>
    <w:rsid w:val="004561BB"/>
    <w:rsid w:val="00461645"/>
    <w:rsid w:val="004622B1"/>
    <w:rsid w:val="00463234"/>
    <w:rsid w:val="00463802"/>
    <w:rsid w:val="00463F87"/>
    <w:rsid w:val="00464958"/>
    <w:rsid w:val="004661E2"/>
    <w:rsid w:val="0046641B"/>
    <w:rsid w:val="00467AB0"/>
    <w:rsid w:val="00467B09"/>
    <w:rsid w:val="004702B8"/>
    <w:rsid w:val="004714B4"/>
    <w:rsid w:val="00471E94"/>
    <w:rsid w:val="004728DB"/>
    <w:rsid w:val="004737A2"/>
    <w:rsid w:val="00473C16"/>
    <w:rsid w:val="00474A2E"/>
    <w:rsid w:val="00474AC4"/>
    <w:rsid w:val="00476EE8"/>
    <w:rsid w:val="00476F18"/>
    <w:rsid w:val="004812B9"/>
    <w:rsid w:val="004815FF"/>
    <w:rsid w:val="00484098"/>
    <w:rsid w:val="00484F44"/>
    <w:rsid w:val="004858CB"/>
    <w:rsid w:val="00486608"/>
    <w:rsid w:val="00487A87"/>
    <w:rsid w:val="004912A9"/>
    <w:rsid w:val="004912E4"/>
    <w:rsid w:val="0049195D"/>
    <w:rsid w:val="0049216E"/>
    <w:rsid w:val="00493EA0"/>
    <w:rsid w:val="0049407F"/>
    <w:rsid w:val="004942A2"/>
    <w:rsid w:val="004948C7"/>
    <w:rsid w:val="00495D92"/>
    <w:rsid w:val="004960E4"/>
    <w:rsid w:val="00496403"/>
    <w:rsid w:val="004970BE"/>
    <w:rsid w:val="00497316"/>
    <w:rsid w:val="0049772E"/>
    <w:rsid w:val="004A0D34"/>
    <w:rsid w:val="004A2B57"/>
    <w:rsid w:val="004A3D79"/>
    <w:rsid w:val="004A5F3D"/>
    <w:rsid w:val="004A64DE"/>
    <w:rsid w:val="004A66A5"/>
    <w:rsid w:val="004A7B4D"/>
    <w:rsid w:val="004A7F18"/>
    <w:rsid w:val="004B16A6"/>
    <w:rsid w:val="004B187A"/>
    <w:rsid w:val="004B20CD"/>
    <w:rsid w:val="004B25AC"/>
    <w:rsid w:val="004B2880"/>
    <w:rsid w:val="004B43B7"/>
    <w:rsid w:val="004B46B0"/>
    <w:rsid w:val="004B4C56"/>
    <w:rsid w:val="004B4CD4"/>
    <w:rsid w:val="004B5C4B"/>
    <w:rsid w:val="004B6033"/>
    <w:rsid w:val="004C047C"/>
    <w:rsid w:val="004C0D7D"/>
    <w:rsid w:val="004C26D2"/>
    <w:rsid w:val="004C2F59"/>
    <w:rsid w:val="004C3C1D"/>
    <w:rsid w:val="004C48B5"/>
    <w:rsid w:val="004C5127"/>
    <w:rsid w:val="004C526E"/>
    <w:rsid w:val="004C73EA"/>
    <w:rsid w:val="004D07FD"/>
    <w:rsid w:val="004D0C33"/>
    <w:rsid w:val="004D1D08"/>
    <w:rsid w:val="004D37E2"/>
    <w:rsid w:val="004D3DC6"/>
    <w:rsid w:val="004D429C"/>
    <w:rsid w:val="004D54F3"/>
    <w:rsid w:val="004D55AC"/>
    <w:rsid w:val="004D6B7C"/>
    <w:rsid w:val="004E0F71"/>
    <w:rsid w:val="004E34FD"/>
    <w:rsid w:val="004E4E85"/>
    <w:rsid w:val="004E5C8F"/>
    <w:rsid w:val="004E67A1"/>
    <w:rsid w:val="004F0705"/>
    <w:rsid w:val="004F27F0"/>
    <w:rsid w:val="004F651A"/>
    <w:rsid w:val="00500A56"/>
    <w:rsid w:val="005035D8"/>
    <w:rsid w:val="005059B0"/>
    <w:rsid w:val="005101E9"/>
    <w:rsid w:val="00510C3A"/>
    <w:rsid w:val="0051133A"/>
    <w:rsid w:val="005126B6"/>
    <w:rsid w:val="00513C3E"/>
    <w:rsid w:val="00517C35"/>
    <w:rsid w:val="00521713"/>
    <w:rsid w:val="00525080"/>
    <w:rsid w:val="00526A3A"/>
    <w:rsid w:val="00530485"/>
    <w:rsid w:val="005318CE"/>
    <w:rsid w:val="00531982"/>
    <w:rsid w:val="00532B0C"/>
    <w:rsid w:val="00533148"/>
    <w:rsid w:val="005351C8"/>
    <w:rsid w:val="00535523"/>
    <w:rsid w:val="0053636C"/>
    <w:rsid w:val="0054076D"/>
    <w:rsid w:val="0054140F"/>
    <w:rsid w:val="00545461"/>
    <w:rsid w:val="005469A4"/>
    <w:rsid w:val="00547200"/>
    <w:rsid w:val="0055294F"/>
    <w:rsid w:val="00552B7A"/>
    <w:rsid w:val="005537C5"/>
    <w:rsid w:val="00553860"/>
    <w:rsid w:val="00555825"/>
    <w:rsid w:val="0056064F"/>
    <w:rsid w:val="0056246D"/>
    <w:rsid w:val="0056332C"/>
    <w:rsid w:val="0056360B"/>
    <w:rsid w:val="0056417F"/>
    <w:rsid w:val="00566689"/>
    <w:rsid w:val="00566CD3"/>
    <w:rsid w:val="005674C5"/>
    <w:rsid w:val="00570A61"/>
    <w:rsid w:val="00571A87"/>
    <w:rsid w:val="00573F15"/>
    <w:rsid w:val="0057488B"/>
    <w:rsid w:val="00574BDB"/>
    <w:rsid w:val="00574FFF"/>
    <w:rsid w:val="00576645"/>
    <w:rsid w:val="00576826"/>
    <w:rsid w:val="0057716D"/>
    <w:rsid w:val="0057718F"/>
    <w:rsid w:val="0058190F"/>
    <w:rsid w:val="005846AD"/>
    <w:rsid w:val="00584765"/>
    <w:rsid w:val="00584BA1"/>
    <w:rsid w:val="00584C75"/>
    <w:rsid w:val="005852A0"/>
    <w:rsid w:val="00586F65"/>
    <w:rsid w:val="005879DB"/>
    <w:rsid w:val="00592E59"/>
    <w:rsid w:val="00593D40"/>
    <w:rsid w:val="00593EE3"/>
    <w:rsid w:val="00593F23"/>
    <w:rsid w:val="00596943"/>
    <w:rsid w:val="005A0150"/>
    <w:rsid w:val="005A26B5"/>
    <w:rsid w:val="005A31C7"/>
    <w:rsid w:val="005A3DD2"/>
    <w:rsid w:val="005A4CA9"/>
    <w:rsid w:val="005A6E68"/>
    <w:rsid w:val="005B7AF7"/>
    <w:rsid w:val="005B7E67"/>
    <w:rsid w:val="005C0825"/>
    <w:rsid w:val="005C35FB"/>
    <w:rsid w:val="005C471B"/>
    <w:rsid w:val="005C5BC0"/>
    <w:rsid w:val="005D235C"/>
    <w:rsid w:val="005D2BCC"/>
    <w:rsid w:val="005D3ED9"/>
    <w:rsid w:val="005E00CE"/>
    <w:rsid w:val="005E07ED"/>
    <w:rsid w:val="005E2507"/>
    <w:rsid w:val="005E28D7"/>
    <w:rsid w:val="005E38E9"/>
    <w:rsid w:val="005E399A"/>
    <w:rsid w:val="005E67B1"/>
    <w:rsid w:val="005E67BC"/>
    <w:rsid w:val="005F13AE"/>
    <w:rsid w:val="005F2674"/>
    <w:rsid w:val="005F3C48"/>
    <w:rsid w:val="005F3FFF"/>
    <w:rsid w:val="005F660C"/>
    <w:rsid w:val="005F7F95"/>
    <w:rsid w:val="0060110E"/>
    <w:rsid w:val="006030C3"/>
    <w:rsid w:val="006060EF"/>
    <w:rsid w:val="0060684F"/>
    <w:rsid w:val="00610966"/>
    <w:rsid w:val="006125C7"/>
    <w:rsid w:val="00614037"/>
    <w:rsid w:val="006157A7"/>
    <w:rsid w:val="00616D9B"/>
    <w:rsid w:val="00617F66"/>
    <w:rsid w:val="00617FA7"/>
    <w:rsid w:val="00620B96"/>
    <w:rsid w:val="00624877"/>
    <w:rsid w:val="006253B1"/>
    <w:rsid w:val="00625E99"/>
    <w:rsid w:val="00625F05"/>
    <w:rsid w:val="006302D7"/>
    <w:rsid w:val="00632200"/>
    <w:rsid w:val="00632505"/>
    <w:rsid w:val="0063294A"/>
    <w:rsid w:val="0063323A"/>
    <w:rsid w:val="006335AE"/>
    <w:rsid w:val="00635B0A"/>
    <w:rsid w:val="006361A6"/>
    <w:rsid w:val="006364F5"/>
    <w:rsid w:val="00640EC1"/>
    <w:rsid w:val="00640EC9"/>
    <w:rsid w:val="00642585"/>
    <w:rsid w:val="00642889"/>
    <w:rsid w:val="00644209"/>
    <w:rsid w:val="00644FF9"/>
    <w:rsid w:val="00646011"/>
    <w:rsid w:val="00654683"/>
    <w:rsid w:val="006568C1"/>
    <w:rsid w:val="00657877"/>
    <w:rsid w:val="00660525"/>
    <w:rsid w:val="006619D0"/>
    <w:rsid w:val="006621B5"/>
    <w:rsid w:val="00662CB7"/>
    <w:rsid w:val="00662E88"/>
    <w:rsid w:val="00664F90"/>
    <w:rsid w:val="00667CBE"/>
    <w:rsid w:val="00667DDF"/>
    <w:rsid w:val="00667F6D"/>
    <w:rsid w:val="00672BE0"/>
    <w:rsid w:val="00673C2A"/>
    <w:rsid w:val="00673E97"/>
    <w:rsid w:val="006756FA"/>
    <w:rsid w:val="006807C1"/>
    <w:rsid w:val="006816B3"/>
    <w:rsid w:val="00682A1B"/>
    <w:rsid w:val="006832F3"/>
    <w:rsid w:val="0068332D"/>
    <w:rsid w:val="00683E14"/>
    <w:rsid w:val="00684D3D"/>
    <w:rsid w:val="00684FC0"/>
    <w:rsid w:val="0068546B"/>
    <w:rsid w:val="006854AD"/>
    <w:rsid w:val="006871E6"/>
    <w:rsid w:val="006901AD"/>
    <w:rsid w:val="00690836"/>
    <w:rsid w:val="00692205"/>
    <w:rsid w:val="00695351"/>
    <w:rsid w:val="00696B9E"/>
    <w:rsid w:val="006A11E0"/>
    <w:rsid w:val="006A18EC"/>
    <w:rsid w:val="006A316F"/>
    <w:rsid w:val="006A6783"/>
    <w:rsid w:val="006B2462"/>
    <w:rsid w:val="006B3898"/>
    <w:rsid w:val="006B3EB8"/>
    <w:rsid w:val="006B56C6"/>
    <w:rsid w:val="006C438F"/>
    <w:rsid w:val="006C4AF0"/>
    <w:rsid w:val="006C5559"/>
    <w:rsid w:val="006C776D"/>
    <w:rsid w:val="006C7B19"/>
    <w:rsid w:val="006D1A27"/>
    <w:rsid w:val="006D3FC5"/>
    <w:rsid w:val="006D4EEF"/>
    <w:rsid w:val="006D70D0"/>
    <w:rsid w:val="006E01F5"/>
    <w:rsid w:val="006E143D"/>
    <w:rsid w:val="006E3319"/>
    <w:rsid w:val="006E3489"/>
    <w:rsid w:val="006E578F"/>
    <w:rsid w:val="006E5E68"/>
    <w:rsid w:val="006F006E"/>
    <w:rsid w:val="006F1110"/>
    <w:rsid w:val="006F164D"/>
    <w:rsid w:val="006F462B"/>
    <w:rsid w:val="006F4B78"/>
    <w:rsid w:val="006F6154"/>
    <w:rsid w:val="0070016F"/>
    <w:rsid w:val="00700F2F"/>
    <w:rsid w:val="007011EE"/>
    <w:rsid w:val="00701402"/>
    <w:rsid w:val="0070164B"/>
    <w:rsid w:val="0070340B"/>
    <w:rsid w:val="00704D56"/>
    <w:rsid w:val="00707E26"/>
    <w:rsid w:val="00711CBE"/>
    <w:rsid w:val="007139BF"/>
    <w:rsid w:val="00714758"/>
    <w:rsid w:val="0071492E"/>
    <w:rsid w:val="0071635D"/>
    <w:rsid w:val="0071678B"/>
    <w:rsid w:val="007179AE"/>
    <w:rsid w:val="00717B78"/>
    <w:rsid w:val="007235EB"/>
    <w:rsid w:val="00724669"/>
    <w:rsid w:val="00726549"/>
    <w:rsid w:val="007308D3"/>
    <w:rsid w:val="00731CE4"/>
    <w:rsid w:val="00736914"/>
    <w:rsid w:val="00736FF4"/>
    <w:rsid w:val="00740192"/>
    <w:rsid w:val="00741007"/>
    <w:rsid w:val="00743847"/>
    <w:rsid w:val="00743911"/>
    <w:rsid w:val="007507BD"/>
    <w:rsid w:val="00752659"/>
    <w:rsid w:val="00752A2C"/>
    <w:rsid w:val="007539AA"/>
    <w:rsid w:val="007544F3"/>
    <w:rsid w:val="007547DC"/>
    <w:rsid w:val="007550EF"/>
    <w:rsid w:val="00755B0F"/>
    <w:rsid w:val="007562D7"/>
    <w:rsid w:val="00756A69"/>
    <w:rsid w:val="00756E55"/>
    <w:rsid w:val="0075768C"/>
    <w:rsid w:val="00757A8E"/>
    <w:rsid w:val="007609E8"/>
    <w:rsid w:val="00761692"/>
    <w:rsid w:val="007638B6"/>
    <w:rsid w:val="007643BC"/>
    <w:rsid w:val="00765B26"/>
    <w:rsid w:val="0077142F"/>
    <w:rsid w:val="00772590"/>
    <w:rsid w:val="00772770"/>
    <w:rsid w:val="007727E9"/>
    <w:rsid w:val="00773AE0"/>
    <w:rsid w:val="00773FD9"/>
    <w:rsid w:val="00774E34"/>
    <w:rsid w:val="00774F74"/>
    <w:rsid w:val="0077569D"/>
    <w:rsid w:val="007766B5"/>
    <w:rsid w:val="00776864"/>
    <w:rsid w:val="00777D4D"/>
    <w:rsid w:val="00777DC0"/>
    <w:rsid w:val="0078226E"/>
    <w:rsid w:val="00782632"/>
    <w:rsid w:val="00783765"/>
    <w:rsid w:val="00784843"/>
    <w:rsid w:val="00785D19"/>
    <w:rsid w:val="007900C0"/>
    <w:rsid w:val="00791BD2"/>
    <w:rsid w:val="00792921"/>
    <w:rsid w:val="00795325"/>
    <w:rsid w:val="007A24A5"/>
    <w:rsid w:val="007A2976"/>
    <w:rsid w:val="007A5549"/>
    <w:rsid w:val="007A55F3"/>
    <w:rsid w:val="007A696C"/>
    <w:rsid w:val="007A7F86"/>
    <w:rsid w:val="007B01BC"/>
    <w:rsid w:val="007B08EC"/>
    <w:rsid w:val="007B298B"/>
    <w:rsid w:val="007B29FA"/>
    <w:rsid w:val="007B2A1B"/>
    <w:rsid w:val="007B415E"/>
    <w:rsid w:val="007B4F5B"/>
    <w:rsid w:val="007B694F"/>
    <w:rsid w:val="007B7120"/>
    <w:rsid w:val="007B7B10"/>
    <w:rsid w:val="007C1DAA"/>
    <w:rsid w:val="007C2A85"/>
    <w:rsid w:val="007C3F78"/>
    <w:rsid w:val="007C424B"/>
    <w:rsid w:val="007C49C0"/>
    <w:rsid w:val="007C5D69"/>
    <w:rsid w:val="007C7581"/>
    <w:rsid w:val="007D0ED3"/>
    <w:rsid w:val="007D1B7A"/>
    <w:rsid w:val="007D311F"/>
    <w:rsid w:val="007D3A41"/>
    <w:rsid w:val="007D3B9C"/>
    <w:rsid w:val="007D6850"/>
    <w:rsid w:val="007E0874"/>
    <w:rsid w:val="007E0E86"/>
    <w:rsid w:val="007E30CE"/>
    <w:rsid w:val="007E3B5C"/>
    <w:rsid w:val="007E4D9D"/>
    <w:rsid w:val="007E5135"/>
    <w:rsid w:val="007E55DE"/>
    <w:rsid w:val="007E5D3D"/>
    <w:rsid w:val="007E7C48"/>
    <w:rsid w:val="007F1C82"/>
    <w:rsid w:val="007F24F7"/>
    <w:rsid w:val="007F46F3"/>
    <w:rsid w:val="007F4B4D"/>
    <w:rsid w:val="007F4D4E"/>
    <w:rsid w:val="007F5620"/>
    <w:rsid w:val="007F58A9"/>
    <w:rsid w:val="007F59D0"/>
    <w:rsid w:val="007F6618"/>
    <w:rsid w:val="007F74EE"/>
    <w:rsid w:val="007F7AB1"/>
    <w:rsid w:val="00800AFC"/>
    <w:rsid w:val="00801ED1"/>
    <w:rsid w:val="00802686"/>
    <w:rsid w:val="00803B4A"/>
    <w:rsid w:val="00805E7C"/>
    <w:rsid w:val="00805EDB"/>
    <w:rsid w:val="0080719D"/>
    <w:rsid w:val="008104DA"/>
    <w:rsid w:val="00811B89"/>
    <w:rsid w:val="00811E9C"/>
    <w:rsid w:val="008142A6"/>
    <w:rsid w:val="008144C8"/>
    <w:rsid w:val="008154EE"/>
    <w:rsid w:val="008157C6"/>
    <w:rsid w:val="00822DDA"/>
    <w:rsid w:val="00825D79"/>
    <w:rsid w:val="00831A79"/>
    <w:rsid w:val="00831C20"/>
    <w:rsid w:val="00831DD5"/>
    <w:rsid w:val="00831F1F"/>
    <w:rsid w:val="00832B86"/>
    <w:rsid w:val="008358F1"/>
    <w:rsid w:val="00840A60"/>
    <w:rsid w:val="00840FA2"/>
    <w:rsid w:val="008428F0"/>
    <w:rsid w:val="00842F0E"/>
    <w:rsid w:val="00842F6F"/>
    <w:rsid w:val="00843DF8"/>
    <w:rsid w:val="00845875"/>
    <w:rsid w:val="00847AEC"/>
    <w:rsid w:val="00847F56"/>
    <w:rsid w:val="00850D10"/>
    <w:rsid w:val="008510F8"/>
    <w:rsid w:val="008525A2"/>
    <w:rsid w:val="00854104"/>
    <w:rsid w:val="008541E7"/>
    <w:rsid w:val="008562FC"/>
    <w:rsid w:val="0085763C"/>
    <w:rsid w:val="00857991"/>
    <w:rsid w:val="00863C8D"/>
    <w:rsid w:val="008647F8"/>
    <w:rsid w:val="0086583F"/>
    <w:rsid w:val="00865A66"/>
    <w:rsid w:val="008668EE"/>
    <w:rsid w:val="008669DA"/>
    <w:rsid w:val="00866E3F"/>
    <w:rsid w:val="00867E7B"/>
    <w:rsid w:val="00872BD7"/>
    <w:rsid w:val="00873718"/>
    <w:rsid w:val="008742D1"/>
    <w:rsid w:val="008752CA"/>
    <w:rsid w:val="00875505"/>
    <w:rsid w:val="00881AFB"/>
    <w:rsid w:val="008859FA"/>
    <w:rsid w:val="00885BE6"/>
    <w:rsid w:val="00885C97"/>
    <w:rsid w:val="008861CE"/>
    <w:rsid w:val="0088642E"/>
    <w:rsid w:val="008868A9"/>
    <w:rsid w:val="0088695E"/>
    <w:rsid w:val="00886AAB"/>
    <w:rsid w:val="00886DC1"/>
    <w:rsid w:val="00891805"/>
    <w:rsid w:val="008918B6"/>
    <w:rsid w:val="00892108"/>
    <w:rsid w:val="008927E7"/>
    <w:rsid w:val="00895B16"/>
    <w:rsid w:val="008A1C59"/>
    <w:rsid w:val="008A2DE6"/>
    <w:rsid w:val="008A3275"/>
    <w:rsid w:val="008A3A87"/>
    <w:rsid w:val="008A4B92"/>
    <w:rsid w:val="008A7F63"/>
    <w:rsid w:val="008B1984"/>
    <w:rsid w:val="008B1F68"/>
    <w:rsid w:val="008B4BD5"/>
    <w:rsid w:val="008B5B04"/>
    <w:rsid w:val="008C25CE"/>
    <w:rsid w:val="008C3505"/>
    <w:rsid w:val="008C3805"/>
    <w:rsid w:val="008C7709"/>
    <w:rsid w:val="008C7FDB"/>
    <w:rsid w:val="008D14D1"/>
    <w:rsid w:val="008D1FAE"/>
    <w:rsid w:val="008D3367"/>
    <w:rsid w:val="008D3D27"/>
    <w:rsid w:val="008D40BA"/>
    <w:rsid w:val="008D7BF1"/>
    <w:rsid w:val="008E1543"/>
    <w:rsid w:val="008E2902"/>
    <w:rsid w:val="008E30FD"/>
    <w:rsid w:val="008E3447"/>
    <w:rsid w:val="008E348D"/>
    <w:rsid w:val="008E396E"/>
    <w:rsid w:val="008E3A17"/>
    <w:rsid w:val="008E515E"/>
    <w:rsid w:val="008F3E17"/>
    <w:rsid w:val="008F4ECF"/>
    <w:rsid w:val="00900B3B"/>
    <w:rsid w:val="00901138"/>
    <w:rsid w:val="0090136B"/>
    <w:rsid w:val="009029FC"/>
    <w:rsid w:val="0090374A"/>
    <w:rsid w:val="009057C9"/>
    <w:rsid w:val="00906AD4"/>
    <w:rsid w:val="009122F0"/>
    <w:rsid w:val="00912C4C"/>
    <w:rsid w:val="00914CF3"/>
    <w:rsid w:val="00916F32"/>
    <w:rsid w:val="00917573"/>
    <w:rsid w:val="00922B81"/>
    <w:rsid w:val="009267E1"/>
    <w:rsid w:val="00927A0C"/>
    <w:rsid w:val="00927BA8"/>
    <w:rsid w:val="0093042E"/>
    <w:rsid w:val="00931B74"/>
    <w:rsid w:val="00931F05"/>
    <w:rsid w:val="009325B3"/>
    <w:rsid w:val="00932CB2"/>
    <w:rsid w:val="00933E77"/>
    <w:rsid w:val="009351E8"/>
    <w:rsid w:val="00936F72"/>
    <w:rsid w:val="0094055F"/>
    <w:rsid w:val="009407D5"/>
    <w:rsid w:val="00940F96"/>
    <w:rsid w:val="00941370"/>
    <w:rsid w:val="00942353"/>
    <w:rsid w:val="00942DBA"/>
    <w:rsid w:val="009449E6"/>
    <w:rsid w:val="00946768"/>
    <w:rsid w:val="009501C7"/>
    <w:rsid w:val="00950C65"/>
    <w:rsid w:val="0095421F"/>
    <w:rsid w:val="00955164"/>
    <w:rsid w:val="00957343"/>
    <w:rsid w:val="00957DF9"/>
    <w:rsid w:val="009600B0"/>
    <w:rsid w:val="009602B3"/>
    <w:rsid w:val="00960ACE"/>
    <w:rsid w:val="00961361"/>
    <w:rsid w:val="0096456D"/>
    <w:rsid w:val="00965CE9"/>
    <w:rsid w:val="0096601F"/>
    <w:rsid w:val="00966735"/>
    <w:rsid w:val="0096740C"/>
    <w:rsid w:val="00967FD2"/>
    <w:rsid w:val="0097047E"/>
    <w:rsid w:val="00974674"/>
    <w:rsid w:val="00975118"/>
    <w:rsid w:val="00975445"/>
    <w:rsid w:val="00975E76"/>
    <w:rsid w:val="00977381"/>
    <w:rsid w:val="00981195"/>
    <w:rsid w:val="00981A6E"/>
    <w:rsid w:val="009843EB"/>
    <w:rsid w:val="009855C4"/>
    <w:rsid w:val="00985DAC"/>
    <w:rsid w:val="00986151"/>
    <w:rsid w:val="009870D6"/>
    <w:rsid w:val="00987FD4"/>
    <w:rsid w:val="0099098C"/>
    <w:rsid w:val="00990F01"/>
    <w:rsid w:val="00991C7D"/>
    <w:rsid w:val="009925AD"/>
    <w:rsid w:val="00993B11"/>
    <w:rsid w:val="009941AE"/>
    <w:rsid w:val="0099660F"/>
    <w:rsid w:val="009966C4"/>
    <w:rsid w:val="00996F5C"/>
    <w:rsid w:val="009A014B"/>
    <w:rsid w:val="009A0E6B"/>
    <w:rsid w:val="009A0E89"/>
    <w:rsid w:val="009A37A2"/>
    <w:rsid w:val="009A39C3"/>
    <w:rsid w:val="009A60CD"/>
    <w:rsid w:val="009A65EF"/>
    <w:rsid w:val="009B1248"/>
    <w:rsid w:val="009B348B"/>
    <w:rsid w:val="009B5753"/>
    <w:rsid w:val="009B6322"/>
    <w:rsid w:val="009B6FF2"/>
    <w:rsid w:val="009B7A24"/>
    <w:rsid w:val="009B7BA4"/>
    <w:rsid w:val="009C2BF8"/>
    <w:rsid w:val="009C2DCC"/>
    <w:rsid w:val="009C3040"/>
    <w:rsid w:val="009C3400"/>
    <w:rsid w:val="009C3821"/>
    <w:rsid w:val="009C38BC"/>
    <w:rsid w:val="009C3C6E"/>
    <w:rsid w:val="009C4CE0"/>
    <w:rsid w:val="009C59DA"/>
    <w:rsid w:val="009C5DAC"/>
    <w:rsid w:val="009C62A1"/>
    <w:rsid w:val="009C6D4D"/>
    <w:rsid w:val="009D5513"/>
    <w:rsid w:val="009D5A8F"/>
    <w:rsid w:val="009E111E"/>
    <w:rsid w:val="009E24E9"/>
    <w:rsid w:val="009E4941"/>
    <w:rsid w:val="009E6236"/>
    <w:rsid w:val="009E6F2E"/>
    <w:rsid w:val="009E7B19"/>
    <w:rsid w:val="009F104F"/>
    <w:rsid w:val="009F1196"/>
    <w:rsid w:val="009F253E"/>
    <w:rsid w:val="009F27E3"/>
    <w:rsid w:val="009F2C00"/>
    <w:rsid w:val="009F4C22"/>
    <w:rsid w:val="009F6591"/>
    <w:rsid w:val="00A002F5"/>
    <w:rsid w:val="00A01850"/>
    <w:rsid w:val="00A02565"/>
    <w:rsid w:val="00A02E74"/>
    <w:rsid w:val="00A030FC"/>
    <w:rsid w:val="00A0343D"/>
    <w:rsid w:val="00A03CBD"/>
    <w:rsid w:val="00A05082"/>
    <w:rsid w:val="00A056A0"/>
    <w:rsid w:val="00A075FA"/>
    <w:rsid w:val="00A10614"/>
    <w:rsid w:val="00A11DDC"/>
    <w:rsid w:val="00A13A41"/>
    <w:rsid w:val="00A16C0C"/>
    <w:rsid w:val="00A17958"/>
    <w:rsid w:val="00A22C92"/>
    <w:rsid w:val="00A277DE"/>
    <w:rsid w:val="00A3120B"/>
    <w:rsid w:val="00A31473"/>
    <w:rsid w:val="00A3324C"/>
    <w:rsid w:val="00A351EE"/>
    <w:rsid w:val="00A357D9"/>
    <w:rsid w:val="00A37741"/>
    <w:rsid w:val="00A40DA1"/>
    <w:rsid w:val="00A43ABC"/>
    <w:rsid w:val="00A44440"/>
    <w:rsid w:val="00A446BA"/>
    <w:rsid w:val="00A446F5"/>
    <w:rsid w:val="00A45977"/>
    <w:rsid w:val="00A46928"/>
    <w:rsid w:val="00A473F0"/>
    <w:rsid w:val="00A50460"/>
    <w:rsid w:val="00A517D0"/>
    <w:rsid w:val="00A51B05"/>
    <w:rsid w:val="00A51D59"/>
    <w:rsid w:val="00A52F38"/>
    <w:rsid w:val="00A5730A"/>
    <w:rsid w:val="00A611FE"/>
    <w:rsid w:val="00A62284"/>
    <w:rsid w:val="00A623BF"/>
    <w:rsid w:val="00A627A0"/>
    <w:rsid w:val="00A632CA"/>
    <w:rsid w:val="00A64E2A"/>
    <w:rsid w:val="00A71B45"/>
    <w:rsid w:val="00A731D2"/>
    <w:rsid w:val="00A737F6"/>
    <w:rsid w:val="00A73B94"/>
    <w:rsid w:val="00A7429B"/>
    <w:rsid w:val="00A76D35"/>
    <w:rsid w:val="00A808A8"/>
    <w:rsid w:val="00A84AB0"/>
    <w:rsid w:val="00A85C3D"/>
    <w:rsid w:val="00A86E4E"/>
    <w:rsid w:val="00A91819"/>
    <w:rsid w:val="00A93344"/>
    <w:rsid w:val="00A94039"/>
    <w:rsid w:val="00A9495B"/>
    <w:rsid w:val="00A949A0"/>
    <w:rsid w:val="00A94C1E"/>
    <w:rsid w:val="00A954E0"/>
    <w:rsid w:val="00A95FF8"/>
    <w:rsid w:val="00A96B7E"/>
    <w:rsid w:val="00A96D37"/>
    <w:rsid w:val="00A96F93"/>
    <w:rsid w:val="00AA03D7"/>
    <w:rsid w:val="00AA0696"/>
    <w:rsid w:val="00AA237E"/>
    <w:rsid w:val="00AA240F"/>
    <w:rsid w:val="00AA3804"/>
    <w:rsid w:val="00AB0494"/>
    <w:rsid w:val="00AB470F"/>
    <w:rsid w:val="00AB5585"/>
    <w:rsid w:val="00AB5F7A"/>
    <w:rsid w:val="00AC19A2"/>
    <w:rsid w:val="00AC1A2C"/>
    <w:rsid w:val="00AC6872"/>
    <w:rsid w:val="00AC6FBA"/>
    <w:rsid w:val="00AC7740"/>
    <w:rsid w:val="00AC7C7D"/>
    <w:rsid w:val="00AD046D"/>
    <w:rsid w:val="00AD0C7D"/>
    <w:rsid w:val="00AD0F5E"/>
    <w:rsid w:val="00AD1659"/>
    <w:rsid w:val="00AD2C44"/>
    <w:rsid w:val="00AD474A"/>
    <w:rsid w:val="00AD7D60"/>
    <w:rsid w:val="00AE07AB"/>
    <w:rsid w:val="00AE0A70"/>
    <w:rsid w:val="00AE54DB"/>
    <w:rsid w:val="00AE6134"/>
    <w:rsid w:val="00AE70B3"/>
    <w:rsid w:val="00AE7491"/>
    <w:rsid w:val="00AE7C90"/>
    <w:rsid w:val="00AF0CAE"/>
    <w:rsid w:val="00AF1BAD"/>
    <w:rsid w:val="00AF2956"/>
    <w:rsid w:val="00AF2EE4"/>
    <w:rsid w:val="00AF539F"/>
    <w:rsid w:val="00AF56A3"/>
    <w:rsid w:val="00AF5985"/>
    <w:rsid w:val="00AF5CEA"/>
    <w:rsid w:val="00B06922"/>
    <w:rsid w:val="00B06A68"/>
    <w:rsid w:val="00B10A6C"/>
    <w:rsid w:val="00B10D3A"/>
    <w:rsid w:val="00B128DA"/>
    <w:rsid w:val="00B13705"/>
    <w:rsid w:val="00B17064"/>
    <w:rsid w:val="00B17D46"/>
    <w:rsid w:val="00B17E4D"/>
    <w:rsid w:val="00B22656"/>
    <w:rsid w:val="00B238A4"/>
    <w:rsid w:val="00B23F3A"/>
    <w:rsid w:val="00B24CF9"/>
    <w:rsid w:val="00B2518D"/>
    <w:rsid w:val="00B25542"/>
    <w:rsid w:val="00B264C8"/>
    <w:rsid w:val="00B26588"/>
    <w:rsid w:val="00B27AAE"/>
    <w:rsid w:val="00B31019"/>
    <w:rsid w:val="00B33125"/>
    <w:rsid w:val="00B33B74"/>
    <w:rsid w:val="00B352A8"/>
    <w:rsid w:val="00B359C4"/>
    <w:rsid w:val="00B36DF6"/>
    <w:rsid w:val="00B43A88"/>
    <w:rsid w:val="00B45340"/>
    <w:rsid w:val="00B469FA"/>
    <w:rsid w:val="00B46F2F"/>
    <w:rsid w:val="00B47BB9"/>
    <w:rsid w:val="00B47D0E"/>
    <w:rsid w:val="00B47D61"/>
    <w:rsid w:val="00B50916"/>
    <w:rsid w:val="00B50B0A"/>
    <w:rsid w:val="00B50D1E"/>
    <w:rsid w:val="00B530D6"/>
    <w:rsid w:val="00B53E73"/>
    <w:rsid w:val="00B54B88"/>
    <w:rsid w:val="00B56621"/>
    <w:rsid w:val="00B6063C"/>
    <w:rsid w:val="00B606B7"/>
    <w:rsid w:val="00B60721"/>
    <w:rsid w:val="00B63D65"/>
    <w:rsid w:val="00B66617"/>
    <w:rsid w:val="00B677E2"/>
    <w:rsid w:val="00B715B7"/>
    <w:rsid w:val="00B71FEC"/>
    <w:rsid w:val="00B73227"/>
    <w:rsid w:val="00B76FBA"/>
    <w:rsid w:val="00B81D1D"/>
    <w:rsid w:val="00B83005"/>
    <w:rsid w:val="00B8315C"/>
    <w:rsid w:val="00B83524"/>
    <w:rsid w:val="00B838CE"/>
    <w:rsid w:val="00B85789"/>
    <w:rsid w:val="00B85AC8"/>
    <w:rsid w:val="00B865AC"/>
    <w:rsid w:val="00B87736"/>
    <w:rsid w:val="00B9257B"/>
    <w:rsid w:val="00B926A1"/>
    <w:rsid w:val="00B92CA2"/>
    <w:rsid w:val="00B93625"/>
    <w:rsid w:val="00B9437B"/>
    <w:rsid w:val="00B953E6"/>
    <w:rsid w:val="00B96AE4"/>
    <w:rsid w:val="00B96FE0"/>
    <w:rsid w:val="00B972E9"/>
    <w:rsid w:val="00BA0C48"/>
    <w:rsid w:val="00BA0E2F"/>
    <w:rsid w:val="00BA30BE"/>
    <w:rsid w:val="00BA5CC8"/>
    <w:rsid w:val="00BB0BDA"/>
    <w:rsid w:val="00BB450C"/>
    <w:rsid w:val="00BB50E4"/>
    <w:rsid w:val="00BB6C7D"/>
    <w:rsid w:val="00BB6DAC"/>
    <w:rsid w:val="00BB78FB"/>
    <w:rsid w:val="00BC00F8"/>
    <w:rsid w:val="00BC1930"/>
    <w:rsid w:val="00BC2547"/>
    <w:rsid w:val="00BC2D96"/>
    <w:rsid w:val="00BC4493"/>
    <w:rsid w:val="00BC491E"/>
    <w:rsid w:val="00BC5B82"/>
    <w:rsid w:val="00BC6FC3"/>
    <w:rsid w:val="00BD2148"/>
    <w:rsid w:val="00BD28AF"/>
    <w:rsid w:val="00BD30DE"/>
    <w:rsid w:val="00BD5B43"/>
    <w:rsid w:val="00BE094F"/>
    <w:rsid w:val="00BE0FAA"/>
    <w:rsid w:val="00BE1736"/>
    <w:rsid w:val="00BE330E"/>
    <w:rsid w:val="00BE380D"/>
    <w:rsid w:val="00BE392B"/>
    <w:rsid w:val="00BE3AAB"/>
    <w:rsid w:val="00BE433B"/>
    <w:rsid w:val="00BE54D6"/>
    <w:rsid w:val="00BE7A98"/>
    <w:rsid w:val="00BF0412"/>
    <w:rsid w:val="00BF6AE5"/>
    <w:rsid w:val="00BF7F8C"/>
    <w:rsid w:val="00C0017C"/>
    <w:rsid w:val="00C00251"/>
    <w:rsid w:val="00C0236D"/>
    <w:rsid w:val="00C02598"/>
    <w:rsid w:val="00C03403"/>
    <w:rsid w:val="00C040D5"/>
    <w:rsid w:val="00C04547"/>
    <w:rsid w:val="00C053AC"/>
    <w:rsid w:val="00C10278"/>
    <w:rsid w:val="00C10819"/>
    <w:rsid w:val="00C11240"/>
    <w:rsid w:val="00C11A22"/>
    <w:rsid w:val="00C11B71"/>
    <w:rsid w:val="00C11C6B"/>
    <w:rsid w:val="00C1245B"/>
    <w:rsid w:val="00C12E48"/>
    <w:rsid w:val="00C13BC4"/>
    <w:rsid w:val="00C14E32"/>
    <w:rsid w:val="00C14EA5"/>
    <w:rsid w:val="00C16813"/>
    <w:rsid w:val="00C2068E"/>
    <w:rsid w:val="00C20BC2"/>
    <w:rsid w:val="00C20C31"/>
    <w:rsid w:val="00C222C3"/>
    <w:rsid w:val="00C23CD2"/>
    <w:rsid w:val="00C30983"/>
    <w:rsid w:val="00C317EC"/>
    <w:rsid w:val="00C31C56"/>
    <w:rsid w:val="00C328A1"/>
    <w:rsid w:val="00C34E44"/>
    <w:rsid w:val="00C3548B"/>
    <w:rsid w:val="00C36984"/>
    <w:rsid w:val="00C36EA8"/>
    <w:rsid w:val="00C401E2"/>
    <w:rsid w:val="00C41311"/>
    <w:rsid w:val="00C422C2"/>
    <w:rsid w:val="00C44B5A"/>
    <w:rsid w:val="00C44D37"/>
    <w:rsid w:val="00C45566"/>
    <w:rsid w:val="00C47498"/>
    <w:rsid w:val="00C51C91"/>
    <w:rsid w:val="00C51EB2"/>
    <w:rsid w:val="00C52ACA"/>
    <w:rsid w:val="00C55814"/>
    <w:rsid w:val="00C56296"/>
    <w:rsid w:val="00C57C7A"/>
    <w:rsid w:val="00C60F45"/>
    <w:rsid w:val="00C61103"/>
    <w:rsid w:val="00C61129"/>
    <w:rsid w:val="00C62081"/>
    <w:rsid w:val="00C6476B"/>
    <w:rsid w:val="00C71A0D"/>
    <w:rsid w:val="00C71BEA"/>
    <w:rsid w:val="00C73806"/>
    <w:rsid w:val="00C74F68"/>
    <w:rsid w:val="00C763D2"/>
    <w:rsid w:val="00C769D1"/>
    <w:rsid w:val="00C809BF"/>
    <w:rsid w:val="00C853B4"/>
    <w:rsid w:val="00C85E19"/>
    <w:rsid w:val="00C8612E"/>
    <w:rsid w:val="00C87023"/>
    <w:rsid w:val="00C87AB5"/>
    <w:rsid w:val="00C907A7"/>
    <w:rsid w:val="00C90F0E"/>
    <w:rsid w:val="00C91F0D"/>
    <w:rsid w:val="00C931A3"/>
    <w:rsid w:val="00C93821"/>
    <w:rsid w:val="00C94B80"/>
    <w:rsid w:val="00C9566B"/>
    <w:rsid w:val="00C960B7"/>
    <w:rsid w:val="00C968D9"/>
    <w:rsid w:val="00C96EAC"/>
    <w:rsid w:val="00CA2806"/>
    <w:rsid w:val="00CA2E7F"/>
    <w:rsid w:val="00CA4F7E"/>
    <w:rsid w:val="00CA57B2"/>
    <w:rsid w:val="00CA58BE"/>
    <w:rsid w:val="00CA6E82"/>
    <w:rsid w:val="00CA74AA"/>
    <w:rsid w:val="00CB1FD3"/>
    <w:rsid w:val="00CB2407"/>
    <w:rsid w:val="00CB277B"/>
    <w:rsid w:val="00CB3BEA"/>
    <w:rsid w:val="00CB678C"/>
    <w:rsid w:val="00CC0AE4"/>
    <w:rsid w:val="00CC3FD5"/>
    <w:rsid w:val="00CC53D7"/>
    <w:rsid w:val="00CC67D4"/>
    <w:rsid w:val="00CC6811"/>
    <w:rsid w:val="00CD0AE7"/>
    <w:rsid w:val="00CD0EF0"/>
    <w:rsid w:val="00CD181C"/>
    <w:rsid w:val="00CD1D90"/>
    <w:rsid w:val="00CD2718"/>
    <w:rsid w:val="00CD353A"/>
    <w:rsid w:val="00CD4A3B"/>
    <w:rsid w:val="00CD51CC"/>
    <w:rsid w:val="00CD6009"/>
    <w:rsid w:val="00CD7620"/>
    <w:rsid w:val="00CE1B7B"/>
    <w:rsid w:val="00CE21B6"/>
    <w:rsid w:val="00CE6127"/>
    <w:rsid w:val="00CE7F8B"/>
    <w:rsid w:val="00CF0772"/>
    <w:rsid w:val="00CF083B"/>
    <w:rsid w:val="00CF0B2A"/>
    <w:rsid w:val="00CF3741"/>
    <w:rsid w:val="00CF4226"/>
    <w:rsid w:val="00D01958"/>
    <w:rsid w:val="00D0256E"/>
    <w:rsid w:val="00D02FDD"/>
    <w:rsid w:val="00D05186"/>
    <w:rsid w:val="00D05C83"/>
    <w:rsid w:val="00D05EF4"/>
    <w:rsid w:val="00D0646D"/>
    <w:rsid w:val="00D07B65"/>
    <w:rsid w:val="00D07E80"/>
    <w:rsid w:val="00D11CE6"/>
    <w:rsid w:val="00D11DB8"/>
    <w:rsid w:val="00D14829"/>
    <w:rsid w:val="00D174AA"/>
    <w:rsid w:val="00D20871"/>
    <w:rsid w:val="00D20885"/>
    <w:rsid w:val="00D2189B"/>
    <w:rsid w:val="00D220B3"/>
    <w:rsid w:val="00D227CD"/>
    <w:rsid w:val="00D227D3"/>
    <w:rsid w:val="00D23455"/>
    <w:rsid w:val="00D2366C"/>
    <w:rsid w:val="00D25F02"/>
    <w:rsid w:val="00D26DA7"/>
    <w:rsid w:val="00D27E59"/>
    <w:rsid w:val="00D30782"/>
    <w:rsid w:val="00D30907"/>
    <w:rsid w:val="00D30D8F"/>
    <w:rsid w:val="00D314A7"/>
    <w:rsid w:val="00D3442C"/>
    <w:rsid w:val="00D35D42"/>
    <w:rsid w:val="00D3748E"/>
    <w:rsid w:val="00D408F8"/>
    <w:rsid w:val="00D4100F"/>
    <w:rsid w:val="00D4232D"/>
    <w:rsid w:val="00D42E56"/>
    <w:rsid w:val="00D4336D"/>
    <w:rsid w:val="00D4446D"/>
    <w:rsid w:val="00D445AE"/>
    <w:rsid w:val="00D455FD"/>
    <w:rsid w:val="00D46D89"/>
    <w:rsid w:val="00D4755F"/>
    <w:rsid w:val="00D479AB"/>
    <w:rsid w:val="00D51C69"/>
    <w:rsid w:val="00D525CD"/>
    <w:rsid w:val="00D52D98"/>
    <w:rsid w:val="00D535D4"/>
    <w:rsid w:val="00D53A13"/>
    <w:rsid w:val="00D53B21"/>
    <w:rsid w:val="00D55603"/>
    <w:rsid w:val="00D603E0"/>
    <w:rsid w:val="00D60515"/>
    <w:rsid w:val="00D60CA7"/>
    <w:rsid w:val="00D625D5"/>
    <w:rsid w:val="00D62696"/>
    <w:rsid w:val="00D62D4F"/>
    <w:rsid w:val="00D6328E"/>
    <w:rsid w:val="00D65048"/>
    <w:rsid w:val="00D66690"/>
    <w:rsid w:val="00D66EB4"/>
    <w:rsid w:val="00D67DD9"/>
    <w:rsid w:val="00D70F16"/>
    <w:rsid w:val="00D71148"/>
    <w:rsid w:val="00D74E3F"/>
    <w:rsid w:val="00D75059"/>
    <w:rsid w:val="00D773D4"/>
    <w:rsid w:val="00D777AF"/>
    <w:rsid w:val="00D80D4C"/>
    <w:rsid w:val="00D82D75"/>
    <w:rsid w:val="00D82FBA"/>
    <w:rsid w:val="00D83457"/>
    <w:rsid w:val="00D838BD"/>
    <w:rsid w:val="00D83B38"/>
    <w:rsid w:val="00D83ED2"/>
    <w:rsid w:val="00D848F0"/>
    <w:rsid w:val="00D86526"/>
    <w:rsid w:val="00D875F1"/>
    <w:rsid w:val="00D9117A"/>
    <w:rsid w:val="00D91EBC"/>
    <w:rsid w:val="00D93630"/>
    <w:rsid w:val="00D937BD"/>
    <w:rsid w:val="00D94479"/>
    <w:rsid w:val="00D945F5"/>
    <w:rsid w:val="00D95CA3"/>
    <w:rsid w:val="00D97ABA"/>
    <w:rsid w:val="00DA0A4D"/>
    <w:rsid w:val="00DA0D14"/>
    <w:rsid w:val="00DA0D7E"/>
    <w:rsid w:val="00DA4E22"/>
    <w:rsid w:val="00DA6018"/>
    <w:rsid w:val="00DA6382"/>
    <w:rsid w:val="00DB1139"/>
    <w:rsid w:val="00DB1CB6"/>
    <w:rsid w:val="00DB5B1B"/>
    <w:rsid w:val="00DB6498"/>
    <w:rsid w:val="00DB6E78"/>
    <w:rsid w:val="00DB7C1A"/>
    <w:rsid w:val="00DB7D61"/>
    <w:rsid w:val="00DB7D9E"/>
    <w:rsid w:val="00DC02AB"/>
    <w:rsid w:val="00DC092B"/>
    <w:rsid w:val="00DC14E5"/>
    <w:rsid w:val="00DC1965"/>
    <w:rsid w:val="00DC2805"/>
    <w:rsid w:val="00DC5D60"/>
    <w:rsid w:val="00DC5E6A"/>
    <w:rsid w:val="00DC6128"/>
    <w:rsid w:val="00DD1CC1"/>
    <w:rsid w:val="00DD4006"/>
    <w:rsid w:val="00DE0118"/>
    <w:rsid w:val="00DE02A5"/>
    <w:rsid w:val="00DE4DBE"/>
    <w:rsid w:val="00DE733D"/>
    <w:rsid w:val="00DF0118"/>
    <w:rsid w:val="00DF14CC"/>
    <w:rsid w:val="00DF307A"/>
    <w:rsid w:val="00DF35CA"/>
    <w:rsid w:val="00DF3B63"/>
    <w:rsid w:val="00DF5AE7"/>
    <w:rsid w:val="00DF6B5D"/>
    <w:rsid w:val="00DF72C5"/>
    <w:rsid w:val="00E01E27"/>
    <w:rsid w:val="00E04AB8"/>
    <w:rsid w:val="00E06C6B"/>
    <w:rsid w:val="00E10975"/>
    <w:rsid w:val="00E12896"/>
    <w:rsid w:val="00E1516E"/>
    <w:rsid w:val="00E15F60"/>
    <w:rsid w:val="00E17C36"/>
    <w:rsid w:val="00E2013B"/>
    <w:rsid w:val="00E20C0E"/>
    <w:rsid w:val="00E22172"/>
    <w:rsid w:val="00E22A36"/>
    <w:rsid w:val="00E25300"/>
    <w:rsid w:val="00E31781"/>
    <w:rsid w:val="00E327FD"/>
    <w:rsid w:val="00E3390C"/>
    <w:rsid w:val="00E35525"/>
    <w:rsid w:val="00E42631"/>
    <w:rsid w:val="00E42CB7"/>
    <w:rsid w:val="00E42CF8"/>
    <w:rsid w:val="00E434C7"/>
    <w:rsid w:val="00E434DB"/>
    <w:rsid w:val="00E44F0B"/>
    <w:rsid w:val="00E45C90"/>
    <w:rsid w:val="00E461AF"/>
    <w:rsid w:val="00E465F2"/>
    <w:rsid w:val="00E50579"/>
    <w:rsid w:val="00E50835"/>
    <w:rsid w:val="00E526CE"/>
    <w:rsid w:val="00E54AFD"/>
    <w:rsid w:val="00E54CEE"/>
    <w:rsid w:val="00E601E3"/>
    <w:rsid w:val="00E60325"/>
    <w:rsid w:val="00E6357E"/>
    <w:rsid w:val="00E650CD"/>
    <w:rsid w:val="00E65EB3"/>
    <w:rsid w:val="00E701DD"/>
    <w:rsid w:val="00E72CFB"/>
    <w:rsid w:val="00E747B9"/>
    <w:rsid w:val="00E75566"/>
    <w:rsid w:val="00E76788"/>
    <w:rsid w:val="00E82395"/>
    <w:rsid w:val="00E834C8"/>
    <w:rsid w:val="00E83F92"/>
    <w:rsid w:val="00E84750"/>
    <w:rsid w:val="00E90EB5"/>
    <w:rsid w:val="00E92682"/>
    <w:rsid w:val="00E94B8A"/>
    <w:rsid w:val="00E9680E"/>
    <w:rsid w:val="00E96B9E"/>
    <w:rsid w:val="00EA19B3"/>
    <w:rsid w:val="00EA1CB4"/>
    <w:rsid w:val="00EA2085"/>
    <w:rsid w:val="00EA222F"/>
    <w:rsid w:val="00EA3689"/>
    <w:rsid w:val="00EA3DC1"/>
    <w:rsid w:val="00EA5650"/>
    <w:rsid w:val="00EA6953"/>
    <w:rsid w:val="00EB02AA"/>
    <w:rsid w:val="00EB04AA"/>
    <w:rsid w:val="00EB06A0"/>
    <w:rsid w:val="00EB21B3"/>
    <w:rsid w:val="00EB41E2"/>
    <w:rsid w:val="00EB4371"/>
    <w:rsid w:val="00EB6E06"/>
    <w:rsid w:val="00EC2654"/>
    <w:rsid w:val="00EC2A2D"/>
    <w:rsid w:val="00EC2F4F"/>
    <w:rsid w:val="00EC314D"/>
    <w:rsid w:val="00EC45DD"/>
    <w:rsid w:val="00EC509B"/>
    <w:rsid w:val="00EC6998"/>
    <w:rsid w:val="00EC7B8F"/>
    <w:rsid w:val="00EC7ECB"/>
    <w:rsid w:val="00EC7FC7"/>
    <w:rsid w:val="00ED0930"/>
    <w:rsid w:val="00ED0994"/>
    <w:rsid w:val="00ED0B91"/>
    <w:rsid w:val="00ED1677"/>
    <w:rsid w:val="00ED36F6"/>
    <w:rsid w:val="00ED3ED6"/>
    <w:rsid w:val="00ED3FA0"/>
    <w:rsid w:val="00ED7573"/>
    <w:rsid w:val="00EE4035"/>
    <w:rsid w:val="00EE4426"/>
    <w:rsid w:val="00EF01F3"/>
    <w:rsid w:val="00EF12D2"/>
    <w:rsid w:val="00EF18AB"/>
    <w:rsid w:val="00EF2981"/>
    <w:rsid w:val="00EF6D08"/>
    <w:rsid w:val="00EF7F48"/>
    <w:rsid w:val="00F01D91"/>
    <w:rsid w:val="00F0403A"/>
    <w:rsid w:val="00F10704"/>
    <w:rsid w:val="00F119F7"/>
    <w:rsid w:val="00F12249"/>
    <w:rsid w:val="00F12EFE"/>
    <w:rsid w:val="00F13F33"/>
    <w:rsid w:val="00F1583D"/>
    <w:rsid w:val="00F16606"/>
    <w:rsid w:val="00F1705E"/>
    <w:rsid w:val="00F20501"/>
    <w:rsid w:val="00F20CA6"/>
    <w:rsid w:val="00F22BFE"/>
    <w:rsid w:val="00F2314C"/>
    <w:rsid w:val="00F231AC"/>
    <w:rsid w:val="00F23298"/>
    <w:rsid w:val="00F250A8"/>
    <w:rsid w:val="00F27519"/>
    <w:rsid w:val="00F309FF"/>
    <w:rsid w:val="00F30C90"/>
    <w:rsid w:val="00F31C77"/>
    <w:rsid w:val="00F32742"/>
    <w:rsid w:val="00F3508D"/>
    <w:rsid w:val="00F35425"/>
    <w:rsid w:val="00F43A97"/>
    <w:rsid w:val="00F43B26"/>
    <w:rsid w:val="00F44591"/>
    <w:rsid w:val="00F457E4"/>
    <w:rsid w:val="00F472DD"/>
    <w:rsid w:val="00F50313"/>
    <w:rsid w:val="00F50F1D"/>
    <w:rsid w:val="00F52B5E"/>
    <w:rsid w:val="00F52DD1"/>
    <w:rsid w:val="00F52E6B"/>
    <w:rsid w:val="00F609C8"/>
    <w:rsid w:val="00F60F7C"/>
    <w:rsid w:val="00F64A2E"/>
    <w:rsid w:val="00F668C9"/>
    <w:rsid w:val="00F66A80"/>
    <w:rsid w:val="00F712A0"/>
    <w:rsid w:val="00F72862"/>
    <w:rsid w:val="00F72EAB"/>
    <w:rsid w:val="00F730CB"/>
    <w:rsid w:val="00F77287"/>
    <w:rsid w:val="00F7797E"/>
    <w:rsid w:val="00F81A84"/>
    <w:rsid w:val="00F830BA"/>
    <w:rsid w:val="00F83E55"/>
    <w:rsid w:val="00F84042"/>
    <w:rsid w:val="00F84D02"/>
    <w:rsid w:val="00F84D38"/>
    <w:rsid w:val="00F8506E"/>
    <w:rsid w:val="00F85B64"/>
    <w:rsid w:val="00F85D8B"/>
    <w:rsid w:val="00F86F03"/>
    <w:rsid w:val="00F86F4A"/>
    <w:rsid w:val="00F901CE"/>
    <w:rsid w:val="00F915BB"/>
    <w:rsid w:val="00F93356"/>
    <w:rsid w:val="00F93392"/>
    <w:rsid w:val="00F936C8"/>
    <w:rsid w:val="00F97257"/>
    <w:rsid w:val="00FA209E"/>
    <w:rsid w:val="00FA3149"/>
    <w:rsid w:val="00FA42FA"/>
    <w:rsid w:val="00FA4770"/>
    <w:rsid w:val="00FA5A5B"/>
    <w:rsid w:val="00FA6641"/>
    <w:rsid w:val="00FA7314"/>
    <w:rsid w:val="00FA7A5D"/>
    <w:rsid w:val="00FB1C5D"/>
    <w:rsid w:val="00FB769E"/>
    <w:rsid w:val="00FC0A8F"/>
    <w:rsid w:val="00FC2B3A"/>
    <w:rsid w:val="00FC39AC"/>
    <w:rsid w:val="00FC55B6"/>
    <w:rsid w:val="00FC567C"/>
    <w:rsid w:val="00FC5980"/>
    <w:rsid w:val="00FC6454"/>
    <w:rsid w:val="00FC6651"/>
    <w:rsid w:val="00FC6662"/>
    <w:rsid w:val="00FC6974"/>
    <w:rsid w:val="00FC6D72"/>
    <w:rsid w:val="00FD1C85"/>
    <w:rsid w:val="00FD30AD"/>
    <w:rsid w:val="00FD48D0"/>
    <w:rsid w:val="00FE21A2"/>
    <w:rsid w:val="00FE4E13"/>
    <w:rsid w:val="00FE4F6C"/>
    <w:rsid w:val="00FF0169"/>
    <w:rsid w:val="00FF34F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C3F6"/>
  <w15:docId w15:val="{86503156-B40E-3B43-BFAA-3224AE63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C82"/>
    <w:pPr>
      <w:autoSpaceDE w:val="0"/>
      <w:autoSpaceDN w:val="0"/>
      <w:adjustRightInd w:val="0"/>
      <w:spacing w:before="100" w:after="100"/>
    </w:pPr>
    <w:rPr>
      <w:rFonts w:ascii="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hAnsi="Calibri" w:cs="Calibri"/>
      <w:b/>
      <w:sz w:val="48"/>
      <w:szCs w:val="48"/>
    </w:rPr>
  </w:style>
  <w:style w:type="paragraph" w:styleId="2">
    <w:name w:val="heading 2"/>
    <w:basedOn w:val="a"/>
    <w:next w:val="a"/>
    <w:link w:val="20"/>
    <w:uiPriority w:val="9"/>
    <w:unhideWhenUsed/>
    <w:qFormat/>
    <w:pPr>
      <w:keepNext/>
      <w:keepLines/>
      <w:spacing w:before="360" w:after="80"/>
      <w:outlineLvl w:val="1"/>
    </w:pPr>
    <w:rPr>
      <w:rFonts w:ascii="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rFonts w:ascii="Calibri" w:hAnsi="Calibri" w:cs="Calibri"/>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rFonts w:ascii="Calibri" w:hAnsi="Calibri" w:cs="Calibri"/>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56360B"/>
  </w:style>
  <w:style w:type="character" w:styleId="a9">
    <w:name w:val="Hyperlink"/>
    <w:basedOn w:val="a0"/>
    <w:uiPriority w:val="99"/>
    <w:unhideWhenUsed/>
    <w:rsid w:val="004378B8"/>
    <w:rPr>
      <w:color w:val="0000FF" w:themeColor="hyperlink"/>
      <w:u w:val="single"/>
    </w:rPr>
  </w:style>
  <w:style w:type="character" w:customStyle="1" w:styleId="UnresolvedMention1">
    <w:name w:val="Unresolved Mention1"/>
    <w:basedOn w:val="a0"/>
    <w:uiPriority w:val="99"/>
    <w:semiHidden/>
    <w:unhideWhenUsed/>
    <w:rsid w:val="004378B8"/>
    <w:rPr>
      <w:color w:val="605E5C"/>
      <w:shd w:val="clear" w:color="auto" w:fill="E1DFDD"/>
    </w:rPr>
  </w:style>
  <w:style w:type="paragraph" w:styleId="aa">
    <w:name w:val="footnote text"/>
    <w:aliases w:val="Footnote Text Char Знак Знак,Footnote Text Char Знак Знак Знак Знак,Footnote Text Char Char,Footnote Text Char Char Char Char,Footnote Text1,Footnote Text Char Char Char,FOOTNOTES,Style 7,Oaeno niinee Ciae,Podrozdział,f,ft,single space,fn"/>
    <w:basedOn w:val="a"/>
    <w:link w:val="ab"/>
    <w:uiPriority w:val="99"/>
    <w:unhideWhenUsed/>
    <w:rsid w:val="00364603"/>
    <w:rPr>
      <w:rFonts w:ascii="Calibri" w:hAnsi="Calibri" w:cs="Calibri"/>
      <w:sz w:val="20"/>
      <w:szCs w:val="20"/>
    </w:rPr>
  </w:style>
  <w:style w:type="character" w:customStyle="1" w:styleId="ab">
    <w:name w:val="Текст сноски Знак"/>
    <w:aliases w:val="Footnote Text Char Знак Знак Знак,Footnote Text Char Знак Знак Знак Знак Знак,Footnote Text Char Char Знак,Footnote Text Char Char Char Char Знак,Footnote Text1 Знак,Footnote Text Char Char Char Знак,FOOTNOTES Знак,Style 7 Знак,f Знак"/>
    <w:basedOn w:val="a0"/>
    <w:link w:val="aa"/>
    <w:uiPriority w:val="99"/>
    <w:rsid w:val="00364603"/>
    <w:rPr>
      <w:sz w:val="20"/>
      <w:szCs w:val="20"/>
    </w:rPr>
  </w:style>
  <w:style w:type="character" w:styleId="ac">
    <w:name w:val="footnote reference"/>
    <w:aliases w:val="Знак сноски-FN,SUPERS,Ciae niinee-FN,Знак сноски 1,Ciae niinee 1,Referencia nota al pie,Ссылка на сноску 45,Appel note de bas de page,Ref,de nota al pie,fr,Used by Word for Help footnote symbols,ftref,16 Point,Superscript 6 Point,зс"/>
    <w:basedOn w:val="a0"/>
    <w:link w:val="FootnotesymbolCarZchn"/>
    <w:uiPriority w:val="99"/>
    <w:unhideWhenUsed/>
    <w:qFormat/>
    <w:rsid w:val="00364603"/>
    <w:rPr>
      <w:vertAlign w:val="superscript"/>
    </w:rPr>
  </w:style>
  <w:style w:type="table" w:styleId="ad">
    <w:name w:val="Table Grid"/>
    <w:basedOn w:val="a1"/>
    <w:uiPriority w:val="39"/>
    <w:rsid w:val="006C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Абзац списка для документа"/>
    <w:basedOn w:val="a"/>
    <w:link w:val="af"/>
    <w:uiPriority w:val="34"/>
    <w:qFormat/>
    <w:rsid w:val="00C51EB2"/>
    <w:pPr>
      <w:ind w:left="720"/>
      <w:contextualSpacing/>
    </w:pPr>
    <w:rPr>
      <w:rFonts w:ascii="Calibri" w:hAnsi="Calibri" w:cs="Calibri"/>
    </w:rPr>
  </w:style>
  <w:style w:type="paragraph" w:styleId="af0">
    <w:name w:val="header"/>
    <w:basedOn w:val="a"/>
    <w:link w:val="af1"/>
    <w:uiPriority w:val="99"/>
    <w:unhideWhenUsed/>
    <w:rsid w:val="00654683"/>
    <w:pPr>
      <w:tabs>
        <w:tab w:val="center" w:pos="4513"/>
        <w:tab w:val="right" w:pos="9026"/>
      </w:tabs>
    </w:pPr>
  </w:style>
  <w:style w:type="character" w:customStyle="1" w:styleId="af1">
    <w:name w:val="Верхний колонтитул Знак"/>
    <w:basedOn w:val="a0"/>
    <w:link w:val="af0"/>
    <w:uiPriority w:val="99"/>
    <w:rsid w:val="00654683"/>
    <w:rPr>
      <w:rFonts w:ascii="Times New Roman" w:eastAsia="Times New Roman" w:hAnsi="Times New Roman" w:cs="Times New Roman"/>
    </w:rPr>
  </w:style>
  <w:style w:type="paragraph" w:styleId="af2">
    <w:name w:val="footer"/>
    <w:basedOn w:val="a"/>
    <w:link w:val="af3"/>
    <w:uiPriority w:val="99"/>
    <w:unhideWhenUsed/>
    <w:rsid w:val="00654683"/>
    <w:pPr>
      <w:tabs>
        <w:tab w:val="center" w:pos="4513"/>
        <w:tab w:val="right" w:pos="9026"/>
      </w:tabs>
    </w:pPr>
  </w:style>
  <w:style w:type="character" w:customStyle="1" w:styleId="af3">
    <w:name w:val="Нижний колонтитул Знак"/>
    <w:basedOn w:val="a0"/>
    <w:link w:val="af2"/>
    <w:uiPriority w:val="99"/>
    <w:rsid w:val="00654683"/>
    <w:rPr>
      <w:rFonts w:ascii="Times New Roman" w:eastAsia="Times New Roman" w:hAnsi="Times New Roman" w:cs="Times New Roman"/>
    </w:rPr>
  </w:style>
  <w:style w:type="character" w:styleId="af4">
    <w:name w:val="page number"/>
    <w:basedOn w:val="a0"/>
    <w:uiPriority w:val="99"/>
    <w:semiHidden/>
    <w:unhideWhenUsed/>
    <w:rsid w:val="00654683"/>
  </w:style>
  <w:style w:type="paragraph" w:styleId="af5">
    <w:name w:val="annotation subject"/>
    <w:basedOn w:val="a5"/>
    <w:next w:val="a5"/>
    <w:link w:val="af6"/>
    <w:uiPriority w:val="99"/>
    <w:semiHidden/>
    <w:unhideWhenUsed/>
    <w:rsid w:val="00BE380D"/>
    <w:rPr>
      <w:rFonts w:ascii="Times New Roman" w:eastAsia="Times New Roman" w:hAnsi="Times New Roman" w:cs="Times New Roman"/>
      <w:b/>
      <w:bCs/>
    </w:rPr>
  </w:style>
  <w:style w:type="character" w:customStyle="1" w:styleId="af6">
    <w:name w:val="Тема примечания Знак"/>
    <w:basedOn w:val="a6"/>
    <w:link w:val="af5"/>
    <w:uiPriority w:val="99"/>
    <w:semiHidden/>
    <w:rsid w:val="00BE380D"/>
    <w:rPr>
      <w:rFonts w:ascii="Times New Roman" w:eastAsia="Times New Roman" w:hAnsi="Times New Roman" w:cs="Times New Roman"/>
      <w:b/>
      <w:bCs/>
      <w:sz w:val="20"/>
      <w:szCs w:val="20"/>
    </w:rPr>
  </w:style>
  <w:style w:type="paragraph" w:styleId="af7">
    <w:name w:val="Normal (Web)"/>
    <w:basedOn w:val="a"/>
    <w:uiPriority w:val="99"/>
    <w:unhideWhenUsed/>
    <w:rsid w:val="00B54B88"/>
    <w:pPr>
      <w:spacing w:beforeAutospacing="1" w:afterAutospacing="1"/>
    </w:pPr>
  </w:style>
  <w:style w:type="character" w:styleId="af8">
    <w:name w:val="FollowedHyperlink"/>
    <w:basedOn w:val="a0"/>
    <w:uiPriority w:val="99"/>
    <w:semiHidden/>
    <w:unhideWhenUsed/>
    <w:rsid w:val="0057718F"/>
    <w:rPr>
      <w:color w:val="800080" w:themeColor="followedHyperlink"/>
      <w:u w:val="single"/>
    </w:rPr>
  </w:style>
  <w:style w:type="paragraph" w:styleId="af9">
    <w:name w:val="Balloon Text"/>
    <w:basedOn w:val="a"/>
    <w:link w:val="afa"/>
    <w:uiPriority w:val="99"/>
    <w:semiHidden/>
    <w:unhideWhenUsed/>
    <w:rsid w:val="00914CF3"/>
    <w:rPr>
      <w:rFonts w:ascii="Tahoma" w:hAnsi="Tahoma" w:cs="Tahoma"/>
      <w:sz w:val="16"/>
      <w:szCs w:val="16"/>
    </w:rPr>
  </w:style>
  <w:style w:type="character" w:customStyle="1" w:styleId="afa">
    <w:name w:val="Текст выноски Знак"/>
    <w:basedOn w:val="a0"/>
    <w:link w:val="af9"/>
    <w:uiPriority w:val="99"/>
    <w:semiHidden/>
    <w:rsid w:val="00914CF3"/>
    <w:rPr>
      <w:rFonts w:ascii="Tahoma" w:eastAsia="Times New Roman" w:hAnsi="Tahoma" w:cs="Tahoma"/>
      <w:sz w:val="16"/>
      <w:szCs w:val="16"/>
    </w:rPr>
  </w:style>
  <w:style w:type="paragraph" w:styleId="afb">
    <w:name w:val="No Spacing"/>
    <w:link w:val="afc"/>
    <w:uiPriority w:val="1"/>
    <w:qFormat/>
    <w:rsid w:val="004A0D34"/>
    <w:rPr>
      <w:rFonts w:asciiTheme="minorHAnsi" w:eastAsiaTheme="minorEastAsia" w:hAnsiTheme="minorHAnsi" w:cstheme="minorBidi"/>
      <w:sz w:val="22"/>
      <w:szCs w:val="22"/>
      <w:lang w:val="en-US" w:eastAsia="zh-CN"/>
    </w:rPr>
  </w:style>
  <w:style w:type="character" w:customStyle="1" w:styleId="afc">
    <w:name w:val="Без интервала Знак"/>
    <w:basedOn w:val="a0"/>
    <w:link w:val="afb"/>
    <w:uiPriority w:val="1"/>
    <w:rsid w:val="004A0D34"/>
    <w:rPr>
      <w:rFonts w:asciiTheme="minorHAnsi" w:eastAsiaTheme="minorEastAsia" w:hAnsiTheme="minorHAnsi" w:cstheme="minorBidi"/>
      <w:sz w:val="22"/>
      <w:szCs w:val="22"/>
      <w:lang w:val="en-US" w:eastAsia="zh-CN"/>
    </w:rPr>
  </w:style>
  <w:style w:type="character" w:customStyle="1" w:styleId="rynqvb">
    <w:name w:val="rynqvb"/>
    <w:basedOn w:val="a0"/>
    <w:rsid w:val="00AE7C90"/>
  </w:style>
  <w:style w:type="character" w:customStyle="1" w:styleId="about">
    <w:name w:val="about"/>
    <w:basedOn w:val="a0"/>
    <w:rsid w:val="00AE7C90"/>
  </w:style>
  <w:style w:type="character" w:customStyle="1" w:styleId="10">
    <w:name w:val="Неразрешенное упоминание1"/>
    <w:basedOn w:val="a0"/>
    <w:uiPriority w:val="99"/>
    <w:semiHidden/>
    <w:unhideWhenUsed/>
    <w:rsid w:val="00187ED0"/>
    <w:rPr>
      <w:color w:val="605E5C"/>
      <w:shd w:val="clear" w:color="auto" w:fill="E1DFDD"/>
    </w:rPr>
  </w:style>
  <w:style w:type="character" w:customStyle="1" w:styleId="11">
    <w:name w:val="Неразрешенное упоминание1"/>
    <w:basedOn w:val="a0"/>
    <w:uiPriority w:val="99"/>
    <w:semiHidden/>
    <w:unhideWhenUsed/>
    <w:rsid w:val="00110902"/>
    <w:rPr>
      <w:color w:val="605E5C"/>
      <w:shd w:val="clear" w:color="auto" w:fill="E1DFDD"/>
    </w:rPr>
  </w:style>
  <w:style w:type="paragraph" w:customStyle="1" w:styleId="lbexindentclause">
    <w:name w:val="lbexindentclause"/>
    <w:basedOn w:val="a"/>
    <w:rsid w:val="00110902"/>
    <w:pPr>
      <w:spacing w:beforeAutospacing="1" w:afterAutospacing="1"/>
    </w:pPr>
  </w:style>
  <w:style w:type="paragraph" w:customStyle="1" w:styleId="lbexindentsubclause">
    <w:name w:val="lbexindentsubclause"/>
    <w:basedOn w:val="a"/>
    <w:rsid w:val="00110902"/>
    <w:pPr>
      <w:spacing w:beforeAutospacing="1" w:afterAutospacing="1"/>
    </w:pPr>
  </w:style>
  <w:style w:type="paragraph" w:customStyle="1" w:styleId="lbexindentsubpar">
    <w:name w:val="lbexindentsubpar"/>
    <w:basedOn w:val="a"/>
    <w:rsid w:val="00110902"/>
    <w:pPr>
      <w:spacing w:beforeAutospacing="1" w:afterAutospacing="1"/>
    </w:pPr>
  </w:style>
  <w:style w:type="character" w:customStyle="1" w:styleId="lbexallcapnormal">
    <w:name w:val="lbexallcapnormal"/>
    <w:basedOn w:val="a0"/>
    <w:rsid w:val="00110902"/>
  </w:style>
  <w:style w:type="paragraph" w:customStyle="1" w:styleId="lbexindentparagraph">
    <w:name w:val="lbexindentparagraph"/>
    <w:basedOn w:val="a"/>
    <w:rsid w:val="00110902"/>
    <w:pPr>
      <w:spacing w:beforeAutospacing="1" w:afterAutospacing="1"/>
    </w:pPr>
  </w:style>
  <w:style w:type="paragraph" w:customStyle="1" w:styleId="lbexindent">
    <w:name w:val="lbexindent"/>
    <w:basedOn w:val="a"/>
    <w:rsid w:val="00110902"/>
    <w:pPr>
      <w:spacing w:beforeAutospacing="1" w:afterAutospacing="1"/>
    </w:pPr>
  </w:style>
  <w:style w:type="character" w:customStyle="1" w:styleId="lbexsectionlevelolcnuclear">
    <w:name w:val="lbexsectionlevelolcnuclear"/>
    <w:basedOn w:val="a0"/>
    <w:rsid w:val="00110902"/>
  </w:style>
  <w:style w:type="paragraph" w:customStyle="1" w:styleId="lbexhangwithmargin">
    <w:name w:val="lbexhangwithmargin"/>
    <w:basedOn w:val="a"/>
    <w:rsid w:val="00110902"/>
    <w:pPr>
      <w:spacing w:beforeAutospacing="1" w:afterAutospacing="1"/>
    </w:pPr>
  </w:style>
  <w:style w:type="character" w:customStyle="1" w:styleId="lbexsectionlevelolc">
    <w:name w:val="lbexsectionlevelolc"/>
    <w:basedOn w:val="a0"/>
    <w:rsid w:val="00110902"/>
  </w:style>
  <w:style w:type="character" w:customStyle="1" w:styleId="lbexallcap">
    <w:name w:val="lbexallcap"/>
    <w:basedOn w:val="a0"/>
    <w:rsid w:val="00110902"/>
  </w:style>
  <w:style w:type="character" w:customStyle="1" w:styleId="20">
    <w:name w:val="Заголовок 2 Знак"/>
    <w:basedOn w:val="a0"/>
    <w:link w:val="2"/>
    <w:uiPriority w:val="9"/>
    <w:rsid w:val="00110902"/>
    <w:rPr>
      <w:b/>
      <w:sz w:val="36"/>
      <w:szCs w:val="36"/>
    </w:rPr>
  </w:style>
  <w:style w:type="character" w:styleId="afd">
    <w:name w:val="Emphasis"/>
    <w:basedOn w:val="a0"/>
    <w:uiPriority w:val="20"/>
    <w:qFormat/>
    <w:rsid w:val="00110902"/>
    <w:rPr>
      <w:i/>
      <w:iCs/>
    </w:rPr>
  </w:style>
  <w:style w:type="character" w:customStyle="1" w:styleId="s29100277">
    <w:name w:val="s29100277"/>
    <w:basedOn w:val="a0"/>
    <w:rsid w:val="00110902"/>
  </w:style>
  <w:style w:type="character" w:customStyle="1" w:styleId="21">
    <w:name w:val="Неразрешенное упоминание2"/>
    <w:basedOn w:val="a0"/>
    <w:uiPriority w:val="99"/>
    <w:semiHidden/>
    <w:unhideWhenUsed/>
    <w:rsid w:val="00422858"/>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c"/>
    <w:uiPriority w:val="99"/>
    <w:rsid w:val="002B0AA3"/>
    <w:pPr>
      <w:autoSpaceDE/>
      <w:autoSpaceDN/>
      <w:adjustRightInd/>
      <w:spacing w:before="0" w:after="160" w:line="240" w:lineRule="exact"/>
      <w:ind w:firstLine="709"/>
      <w:jc w:val="both"/>
    </w:pPr>
    <w:rPr>
      <w:rFonts w:ascii="Calibri" w:hAnsi="Calibri" w:cs="Calibri"/>
      <w:vertAlign w:val="superscript"/>
    </w:rPr>
  </w:style>
  <w:style w:type="character" w:customStyle="1" w:styleId="af">
    <w:name w:val="Абзац списка Знак"/>
    <w:aliases w:val="Абзац списка для документа Знак"/>
    <w:link w:val="ae"/>
    <w:uiPriority w:val="34"/>
    <w:locked/>
    <w:rsid w:val="00717B78"/>
  </w:style>
  <w:style w:type="character" w:styleId="afe">
    <w:name w:val="Strong"/>
    <w:basedOn w:val="a0"/>
    <w:uiPriority w:val="22"/>
    <w:qFormat/>
    <w:rsid w:val="007C424B"/>
    <w:rPr>
      <w:b/>
      <w:bCs/>
    </w:rPr>
  </w:style>
  <w:style w:type="character" w:customStyle="1" w:styleId="hgkelc">
    <w:name w:val="hgkelc"/>
    <w:basedOn w:val="a0"/>
    <w:rsid w:val="00360163"/>
  </w:style>
  <w:style w:type="character" w:customStyle="1" w:styleId="30">
    <w:name w:val="Неразрешенное упоминание3"/>
    <w:basedOn w:val="a0"/>
    <w:uiPriority w:val="99"/>
    <w:semiHidden/>
    <w:unhideWhenUsed/>
    <w:rsid w:val="0053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3720">
      <w:bodyDiv w:val="1"/>
      <w:marLeft w:val="0"/>
      <w:marRight w:val="0"/>
      <w:marTop w:val="0"/>
      <w:marBottom w:val="0"/>
      <w:divBdr>
        <w:top w:val="none" w:sz="0" w:space="0" w:color="auto"/>
        <w:left w:val="none" w:sz="0" w:space="0" w:color="auto"/>
        <w:bottom w:val="none" w:sz="0" w:space="0" w:color="auto"/>
        <w:right w:val="none" w:sz="0" w:space="0" w:color="auto"/>
      </w:divBdr>
      <w:divsChild>
        <w:div w:id="1352300080">
          <w:marLeft w:val="0"/>
          <w:marRight w:val="0"/>
          <w:marTop w:val="0"/>
          <w:marBottom w:val="0"/>
          <w:divBdr>
            <w:top w:val="none" w:sz="0" w:space="0" w:color="auto"/>
            <w:left w:val="none" w:sz="0" w:space="0" w:color="auto"/>
            <w:bottom w:val="none" w:sz="0" w:space="0" w:color="auto"/>
            <w:right w:val="none" w:sz="0" w:space="0" w:color="auto"/>
          </w:divBdr>
          <w:divsChild>
            <w:div w:id="436952915">
              <w:marLeft w:val="0"/>
              <w:marRight w:val="0"/>
              <w:marTop w:val="0"/>
              <w:marBottom w:val="0"/>
              <w:divBdr>
                <w:top w:val="none" w:sz="0" w:space="0" w:color="auto"/>
                <w:left w:val="none" w:sz="0" w:space="0" w:color="auto"/>
                <w:bottom w:val="none" w:sz="0" w:space="0" w:color="auto"/>
                <w:right w:val="none" w:sz="0" w:space="0" w:color="auto"/>
              </w:divBdr>
            </w:div>
            <w:div w:id="602760118">
              <w:marLeft w:val="0"/>
              <w:marRight w:val="0"/>
              <w:marTop w:val="0"/>
              <w:marBottom w:val="0"/>
              <w:divBdr>
                <w:top w:val="none" w:sz="0" w:space="0" w:color="auto"/>
                <w:left w:val="none" w:sz="0" w:space="0" w:color="auto"/>
                <w:bottom w:val="none" w:sz="0" w:space="0" w:color="auto"/>
                <w:right w:val="none" w:sz="0" w:space="0" w:color="auto"/>
              </w:divBdr>
            </w:div>
            <w:div w:id="1957132187">
              <w:marLeft w:val="0"/>
              <w:marRight w:val="0"/>
              <w:marTop w:val="0"/>
              <w:marBottom w:val="0"/>
              <w:divBdr>
                <w:top w:val="none" w:sz="0" w:space="0" w:color="auto"/>
                <w:left w:val="none" w:sz="0" w:space="0" w:color="auto"/>
                <w:bottom w:val="none" w:sz="0" w:space="0" w:color="auto"/>
                <w:right w:val="none" w:sz="0" w:space="0" w:color="auto"/>
              </w:divBdr>
            </w:div>
            <w:div w:id="377751632">
              <w:marLeft w:val="0"/>
              <w:marRight w:val="0"/>
              <w:marTop w:val="0"/>
              <w:marBottom w:val="0"/>
              <w:divBdr>
                <w:top w:val="none" w:sz="0" w:space="0" w:color="auto"/>
                <w:left w:val="none" w:sz="0" w:space="0" w:color="auto"/>
                <w:bottom w:val="none" w:sz="0" w:space="0" w:color="auto"/>
                <w:right w:val="none" w:sz="0" w:space="0" w:color="auto"/>
              </w:divBdr>
            </w:div>
            <w:div w:id="1619067769">
              <w:marLeft w:val="0"/>
              <w:marRight w:val="0"/>
              <w:marTop w:val="0"/>
              <w:marBottom w:val="0"/>
              <w:divBdr>
                <w:top w:val="none" w:sz="0" w:space="0" w:color="auto"/>
                <w:left w:val="none" w:sz="0" w:space="0" w:color="auto"/>
                <w:bottom w:val="none" w:sz="0" w:space="0" w:color="auto"/>
                <w:right w:val="none" w:sz="0" w:space="0" w:color="auto"/>
              </w:divBdr>
            </w:div>
            <w:div w:id="1198473866">
              <w:marLeft w:val="0"/>
              <w:marRight w:val="0"/>
              <w:marTop w:val="0"/>
              <w:marBottom w:val="0"/>
              <w:divBdr>
                <w:top w:val="none" w:sz="0" w:space="0" w:color="auto"/>
                <w:left w:val="none" w:sz="0" w:space="0" w:color="auto"/>
                <w:bottom w:val="none" w:sz="0" w:space="0" w:color="auto"/>
                <w:right w:val="none" w:sz="0" w:space="0" w:color="auto"/>
              </w:divBdr>
            </w:div>
          </w:divsChild>
        </w:div>
        <w:div w:id="875893167">
          <w:marLeft w:val="0"/>
          <w:marRight w:val="0"/>
          <w:marTop w:val="0"/>
          <w:marBottom w:val="0"/>
          <w:divBdr>
            <w:top w:val="none" w:sz="0" w:space="0" w:color="auto"/>
            <w:left w:val="none" w:sz="0" w:space="0" w:color="auto"/>
            <w:bottom w:val="none" w:sz="0" w:space="0" w:color="auto"/>
            <w:right w:val="none" w:sz="0" w:space="0" w:color="auto"/>
          </w:divBdr>
          <w:divsChild>
            <w:div w:id="1009403062">
              <w:marLeft w:val="0"/>
              <w:marRight w:val="0"/>
              <w:marTop w:val="0"/>
              <w:marBottom w:val="0"/>
              <w:divBdr>
                <w:top w:val="none" w:sz="0" w:space="0" w:color="auto"/>
                <w:left w:val="none" w:sz="0" w:space="0" w:color="auto"/>
                <w:bottom w:val="none" w:sz="0" w:space="0" w:color="auto"/>
                <w:right w:val="none" w:sz="0" w:space="0" w:color="auto"/>
              </w:divBdr>
            </w:div>
            <w:div w:id="696926875">
              <w:marLeft w:val="0"/>
              <w:marRight w:val="0"/>
              <w:marTop w:val="0"/>
              <w:marBottom w:val="0"/>
              <w:divBdr>
                <w:top w:val="none" w:sz="0" w:space="0" w:color="auto"/>
                <w:left w:val="none" w:sz="0" w:space="0" w:color="auto"/>
                <w:bottom w:val="none" w:sz="0" w:space="0" w:color="auto"/>
                <w:right w:val="none" w:sz="0" w:space="0" w:color="auto"/>
              </w:divBdr>
            </w:div>
            <w:div w:id="1494492637">
              <w:marLeft w:val="0"/>
              <w:marRight w:val="0"/>
              <w:marTop w:val="0"/>
              <w:marBottom w:val="0"/>
              <w:divBdr>
                <w:top w:val="none" w:sz="0" w:space="0" w:color="auto"/>
                <w:left w:val="none" w:sz="0" w:space="0" w:color="auto"/>
                <w:bottom w:val="none" w:sz="0" w:space="0" w:color="auto"/>
                <w:right w:val="none" w:sz="0" w:space="0" w:color="auto"/>
              </w:divBdr>
            </w:div>
          </w:divsChild>
        </w:div>
        <w:div w:id="1946813804">
          <w:marLeft w:val="0"/>
          <w:marRight w:val="0"/>
          <w:marTop w:val="0"/>
          <w:marBottom w:val="0"/>
          <w:divBdr>
            <w:top w:val="none" w:sz="0" w:space="0" w:color="auto"/>
            <w:left w:val="none" w:sz="0" w:space="0" w:color="auto"/>
            <w:bottom w:val="none" w:sz="0" w:space="0" w:color="auto"/>
            <w:right w:val="none" w:sz="0" w:space="0" w:color="auto"/>
          </w:divBdr>
        </w:div>
      </w:divsChild>
    </w:div>
    <w:div w:id="22479602">
      <w:bodyDiv w:val="1"/>
      <w:marLeft w:val="0"/>
      <w:marRight w:val="0"/>
      <w:marTop w:val="0"/>
      <w:marBottom w:val="0"/>
      <w:divBdr>
        <w:top w:val="none" w:sz="0" w:space="0" w:color="auto"/>
        <w:left w:val="none" w:sz="0" w:space="0" w:color="auto"/>
        <w:bottom w:val="none" w:sz="0" w:space="0" w:color="auto"/>
        <w:right w:val="none" w:sz="0" w:space="0" w:color="auto"/>
      </w:divBdr>
    </w:div>
    <w:div w:id="142308727">
      <w:bodyDiv w:val="1"/>
      <w:marLeft w:val="0"/>
      <w:marRight w:val="0"/>
      <w:marTop w:val="0"/>
      <w:marBottom w:val="0"/>
      <w:divBdr>
        <w:top w:val="none" w:sz="0" w:space="0" w:color="auto"/>
        <w:left w:val="none" w:sz="0" w:space="0" w:color="auto"/>
        <w:bottom w:val="none" w:sz="0" w:space="0" w:color="auto"/>
        <w:right w:val="none" w:sz="0" w:space="0" w:color="auto"/>
      </w:divBdr>
    </w:div>
    <w:div w:id="387267466">
      <w:bodyDiv w:val="1"/>
      <w:marLeft w:val="0"/>
      <w:marRight w:val="0"/>
      <w:marTop w:val="0"/>
      <w:marBottom w:val="0"/>
      <w:divBdr>
        <w:top w:val="none" w:sz="0" w:space="0" w:color="auto"/>
        <w:left w:val="none" w:sz="0" w:space="0" w:color="auto"/>
        <w:bottom w:val="none" w:sz="0" w:space="0" w:color="auto"/>
        <w:right w:val="none" w:sz="0" w:space="0" w:color="auto"/>
      </w:divBdr>
    </w:div>
    <w:div w:id="570967585">
      <w:bodyDiv w:val="1"/>
      <w:marLeft w:val="0"/>
      <w:marRight w:val="0"/>
      <w:marTop w:val="0"/>
      <w:marBottom w:val="0"/>
      <w:divBdr>
        <w:top w:val="none" w:sz="0" w:space="0" w:color="auto"/>
        <w:left w:val="none" w:sz="0" w:space="0" w:color="auto"/>
        <w:bottom w:val="none" w:sz="0" w:space="0" w:color="auto"/>
        <w:right w:val="none" w:sz="0" w:space="0" w:color="auto"/>
      </w:divBdr>
      <w:divsChild>
        <w:div w:id="1503201251">
          <w:marLeft w:val="0"/>
          <w:marRight w:val="0"/>
          <w:marTop w:val="0"/>
          <w:marBottom w:val="0"/>
          <w:divBdr>
            <w:top w:val="none" w:sz="0" w:space="0" w:color="auto"/>
            <w:left w:val="none" w:sz="0" w:space="0" w:color="auto"/>
            <w:bottom w:val="none" w:sz="0" w:space="0" w:color="auto"/>
            <w:right w:val="none" w:sz="0" w:space="0" w:color="auto"/>
          </w:divBdr>
        </w:div>
        <w:div w:id="693773808">
          <w:marLeft w:val="0"/>
          <w:marRight w:val="0"/>
          <w:marTop w:val="0"/>
          <w:marBottom w:val="0"/>
          <w:divBdr>
            <w:top w:val="none" w:sz="0" w:space="0" w:color="auto"/>
            <w:left w:val="none" w:sz="0" w:space="0" w:color="auto"/>
            <w:bottom w:val="none" w:sz="0" w:space="0" w:color="auto"/>
            <w:right w:val="none" w:sz="0" w:space="0" w:color="auto"/>
          </w:divBdr>
        </w:div>
        <w:div w:id="203105077">
          <w:marLeft w:val="0"/>
          <w:marRight w:val="0"/>
          <w:marTop w:val="0"/>
          <w:marBottom w:val="0"/>
          <w:divBdr>
            <w:top w:val="none" w:sz="0" w:space="0" w:color="auto"/>
            <w:left w:val="none" w:sz="0" w:space="0" w:color="auto"/>
            <w:bottom w:val="none" w:sz="0" w:space="0" w:color="auto"/>
            <w:right w:val="none" w:sz="0" w:space="0" w:color="auto"/>
          </w:divBdr>
        </w:div>
        <w:div w:id="1144077846">
          <w:marLeft w:val="0"/>
          <w:marRight w:val="0"/>
          <w:marTop w:val="0"/>
          <w:marBottom w:val="0"/>
          <w:divBdr>
            <w:top w:val="none" w:sz="0" w:space="0" w:color="auto"/>
            <w:left w:val="none" w:sz="0" w:space="0" w:color="auto"/>
            <w:bottom w:val="none" w:sz="0" w:space="0" w:color="auto"/>
            <w:right w:val="none" w:sz="0" w:space="0" w:color="auto"/>
          </w:divBdr>
        </w:div>
        <w:div w:id="2081365703">
          <w:marLeft w:val="0"/>
          <w:marRight w:val="0"/>
          <w:marTop w:val="0"/>
          <w:marBottom w:val="0"/>
          <w:divBdr>
            <w:top w:val="none" w:sz="0" w:space="0" w:color="auto"/>
            <w:left w:val="none" w:sz="0" w:space="0" w:color="auto"/>
            <w:bottom w:val="none" w:sz="0" w:space="0" w:color="auto"/>
            <w:right w:val="none" w:sz="0" w:space="0" w:color="auto"/>
          </w:divBdr>
        </w:div>
        <w:div w:id="1224412395">
          <w:marLeft w:val="0"/>
          <w:marRight w:val="0"/>
          <w:marTop w:val="0"/>
          <w:marBottom w:val="0"/>
          <w:divBdr>
            <w:top w:val="none" w:sz="0" w:space="0" w:color="auto"/>
            <w:left w:val="none" w:sz="0" w:space="0" w:color="auto"/>
            <w:bottom w:val="none" w:sz="0" w:space="0" w:color="auto"/>
            <w:right w:val="none" w:sz="0" w:space="0" w:color="auto"/>
          </w:divBdr>
        </w:div>
        <w:div w:id="565191709">
          <w:marLeft w:val="0"/>
          <w:marRight w:val="0"/>
          <w:marTop w:val="0"/>
          <w:marBottom w:val="0"/>
          <w:divBdr>
            <w:top w:val="none" w:sz="0" w:space="0" w:color="auto"/>
            <w:left w:val="none" w:sz="0" w:space="0" w:color="auto"/>
            <w:bottom w:val="none" w:sz="0" w:space="0" w:color="auto"/>
            <w:right w:val="none" w:sz="0" w:space="0" w:color="auto"/>
          </w:divBdr>
        </w:div>
        <w:div w:id="205995689">
          <w:marLeft w:val="0"/>
          <w:marRight w:val="0"/>
          <w:marTop w:val="0"/>
          <w:marBottom w:val="0"/>
          <w:divBdr>
            <w:top w:val="none" w:sz="0" w:space="0" w:color="auto"/>
            <w:left w:val="none" w:sz="0" w:space="0" w:color="auto"/>
            <w:bottom w:val="none" w:sz="0" w:space="0" w:color="auto"/>
            <w:right w:val="none" w:sz="0" w:space="0" w:color="auto"/>
          </w:divBdr>
        </w:div>
        <w:div w:id="1684041981">
          <w:marLeft w:val="0"/>
          <w:marRight w:val="0"/>
          <w:marTop w:val="0"/>
          <w:marBottom w:val="0"/>
          <w:divBdr>
            <w:top w:val="none" w:sz="0" w:space="0" w:color="auto"/>
            <w:left w:val="none" w:sz="0" w:space="0" w:color="auto"/>
            <w:bottom w:val="none" w:sz="0" w:space="0" w:color="auto"/>
            <w:right w:val="none" w:sz="0" w:space="0" w:color="auto"/>
          </w:divBdr>
        </w:div>
        <w:div w:id="1023673414">
          <w:marLeft w:val="0"/>
          <w:marRight w:val="0"/>
          <w:marTop w:val="0"/>
          <w:marBottom w:val="0"/>
          <w:divBdr>
            <w:top w:val="none" w:sz="0" w:space="0" w:color="auto"/>
            <w:left w:val="none" w:sz="0" w:space="0" w:color="auto"/>
            <w:bottom w:val="none" w:sz="0" w:space="0" w:color="auto"/>
            <w:right w:val="none" w:sz="0" w:space="0" w:color="auto"/>
          </w:divBdr>
        </w:div>
        <w:div w:id="123473839">
          <w:marLeft w:val="0"/>
          <w:marRight w:val="0"/>
          <w:marTop w:val="0"/>
          <w:marBottom w:val="0"/>
          <w:divBdr>
            <w:top w:val="none" w:sz="0" w:space="0" w:color="auto"/>
            <w:left w:val="none" w:sz="0" w:space="0" w:color="auto"/>
            <w:bottom w:val="none" w:sz="0" w:space="0" w:color="auto"/>
            <w:right w:val="none" w:sz="0" w:space="0" w:color="auto"/>
          </w:divBdr>
        </w:div>
        <w:div w:id="1245725145">
          <w:marLeft w:val="0"/>
          <w:marRight w:val="0"/>
          <w:marTop w:val="0"/>
          <w:marBottom w:val="0"/>
          <w:divBdr>
            <w:top w:val="none" w:sz="0" w:space="0" w:color="auto"/>
            <w:left w:val="none" w:sz="0" w:space="0" w:color="auto"/>
            <w:bottom w:val="none" w:sz="0" w:space="0" w:color="auto"/>
            <w:right w:val="none" w:sz="0" w:space="0" w:color="auto"/>
          </w:divBdr>
        </w:div>
        <w:div w:id="744575036">
          <w:marLeft w:val="0"/>
          <w:marRight w:val="0"/>
          <w:marTop w:val="0"/>
          <w:marBottom w:val="0"/>
          <w:divBdr>
            <w:top w:val="none" w:sz="0" w:space="0" w:color="auto"/>
            <w:left w:val="none" w:sz="0" w:space="0" w:color="auto"/>
            <w:bottom w:val="none" w:sz="0" w:space="0" w:color="auto"/>
            <w:right w:val="none" w:sz="0" w:space="0" w:color="auto"/>
          </w:divBdr>
        </w:div>
        <w:div w:id="949776875">
          <w:marLeft w:val="0"/>
          <w:marRight w:val="0"/>
          <w:marTop w:val="0"/>
          <w:marBottom w:val="0"/>
          <w:divBdr>
            <w:top w:val="none" w:sz="0" w:space="0" w:color="auto"/>
            <w:left w:val="none" w:sz="0" w:space="0" w:color="auto"/>
            <w:bottom w:val="none" w:sz="0" w:space="0" w:color="auto"/>
            <w:right w:val="none" w:sz="0" w:space="0" w:color="auto"/>
          </w:divBdr>
        </w:div>
        <w:div w:id="1754164755">
          <w:marLeft w:val="0"/>
          <w:marRight w:val="0"/>
          <w:marTop w:val="0"/>
          <w:marBottom w:val="0"/>
          <w:divBdr>
            <w:top w:val="none" w:sz="0" w:space="0" w:color="auto"/>
            <w:left w:val="none" w:sz="0" w:space="0" w:color="auto"/>
            <w:bottom w:val="none" w:sz="0" w:space="0" w:color="auto"/>
            <w:right w:val="none" w:sz="0" w:space="0" w:color="auto"/>
          </w:divBdr>
        </w:div>
        <w:div w:id="1987783055">
          <w:marLeft w:val="0"/>
          <w:marRight w:val="0"/>
          <w:marTop w:val="0"/>
          <w:marBottom w:val="0"/>
          <w:divBdr>
            <w:top w:val="none" w:sz="0" w:space="0" w:color="auto"/>
            <w:left w:val="none" w:sz="0" w:space="0" w:color="auto"/>
            <w:bottom w:val="none" w:sz="0" w:space="0" w:color="auto"/>
            <w:right w:val="none" w:sz="0" w:space="0" w:color="auto"/>
          </w:divBdr>
        </w:div>
        <w:div w:id="2012368993">
          <w:marLeft w:val="0"/>
          <w:marRight w:val="0"/>
          <w:marTop w:val="0"/>
          <w:marBottom w:val="0"/>
          <w:divBdr>
            <w:top w:val="none" w:sz="0" w:space="0" w:color="auto"/>
            <w:left w:val="none" w:sz="0" w:space="0" w:color="auto"/>
            <w:bottom w:val="none" w:sz="0" w:space="0" w:color="auto"/>
            <w:right w:val="none" w:sz="0" w:space="0" w:color="auto"/>
          </w:divBdr>
        </w:div>
        <w:div w:id="1057823862">
          <w:marLeft w:val="0"/>
          <w:marRight w:val="0"/>
          <w:marTop w:val="0"/>
          <w:marBottom w:val="0"/>
          <w:divBdr>
            <w:top w:val="none" w:sz="0" w:space="0" w:color="auto"/>
            <w:left w:val="none" w:sz="0" w:space="0" w:color="auto"/>
            <w:bottom w:val="none" w:sz="0" w:space="0" w:color="auto"/>
            <w:right w:val="none" w:sz="0" w:space="0" w:color="auto"/>
          </w:divBdr>
        </w:div>
        <w:div w:id="1836874836">
          <w:marLeft w:val="0"/>
          <w:marRight w:val="0"/>
          <w:marTop w:val="0"/>
          <w:marBottom w:val="0"/>
          <w:divBdr>
            <w:top w:val="none" w:sz="0" w:space="0" w:color="auto"/>
            <w:left w:val="none" w:sz="0" w:space="0" w:color="auto"/>
            <w:bottom w:val="none" w:sz="0" w:space="0" w:color="auto"/>
            <w:right w:val="none" w:sz="0" w:space="0" w:color="auto"/>
          </w:divBdr>
        </w:div>
        <w:div w:id="1503818297">
          <w:marLeft w:val="0"/>
          <w:marRight w:val="0"/>
          <w:marTop w:val="0"/>
          <w:marBottom w:val="0"/>
          <w:divBdr>
            <w:top w:val="none" w:sz="0" w:space="0" w:color="auto"/>
            <w:left w:val="none" w:sz="0" w:space="0" w:color="auto"/>
            <w:bottom w:val="none" w:sz="0" w:space="0" w:color="auto"/>
            <w:right w:val="none" w:sz="0" w:space="0" w:color="auto"/>
          </w:divBdr>
        </w:div>
        <w:div w:id="533277239">
          <w:marLeft w:val="0"/>
          <w:marRight w:val="0"/>
          <w:marTop w:val="0"/>
          <w:marBottom w:val="0"/>
          <w:divBdr>
            <w:top w:val="none" w:sz="0" w:space="0" w:color="auto"/>
            <w:left w:val="none" w:sz="0" w:space="0" w:color="auto"/>
            <w:bottom w:val="none" w:sz="0" w:space="0" w:color="auto"/>
            <w:right w:val="none" w:sz="0" w:space="0" w:color="auto"/>
          </w:divBdr>
        </w:div>
        <w:div w:id="259146340">
          <w:marLeft w:val="0"/>
          <w:marRight w:val="0"/>
          <w:marTop w:val="0"/>
          <w:marBottom w:val="0"/>
          <w:divBdr>
            <w:top w:val="none" w:sz="0" w:space="0" w:color="auto"/>
            <w:left w:val="none" w:sz="0" w:space="0" w:color="auto"/>
            <w:bottom w:val="none" w:sz="0" w:space="0" w:color="auto"/>
            <w:right w:val="none" w:sz="0" w:space="0" w:color="auto"/>
          </w:divBdr>
        </w:div>
        <w:div w:id="387187897">
          <w:marLeft w:val="0"/>
          <w:marRight w:val="0"/>
          <w:marTop w:val="0"/>
          <w:marBottom w:val="0"/>
          <w:divBdr>
            <w:top w:val="none" w:sz="0" w:space="0" w:color="auto"/>
            <w:left w:val="none" w:sz="0" w:space="0" w:color="auto"/>
            <w:bottom w:val="none" w:sz="0" w:space="0" w:color="auto"/>
            <w:right w:val="none" w:sz="0" w:space="0" w:color="auto"/>
          </w:divBdr>
        </w:div>
      </w:divsChild>
    </w:div>
    <w:div w:id="1363633162">
      <w:bodyDiv w:val="1"/>
      <w:marLeft w:val="0"/>
      <w:marRight w:val="0"/>
      <w:marTop w:val="0"/>
      <w:marBottom w:val="0"/>
      <w:divBdr>
        <w:top w:val="none" w:sz="0" w:space="0" w:color="auto"/>
        <w:left w:val="none" w:sz="0" w:space="0" w:color="auto"/>
        <w:bottom w:val="none" w:sz="0" w:space="0" w:color="auto"/>
        <w:right w:val="none" w:sz="0" w:space="0" w:color="auto"/>
      </w:divBdr>
      <w:divsChild>
        <w:div w:id="1926451828">
          <w:marLeft w:val="0"/>
          <w:marRight w:val="0"/>
          <w:marTop w:val="0"/>
          <w:marBottom w:val="0"/>
          <w:divBdr>
            <w:top w:val="none" w:sz="0" w:space="0" w:color="auto"/>
            <w:left w:val="none" w:sz="0" w:space="0" w:color="auto"/>
            <w:bottom w:val="none" w:sz="0" w:space="0" w:color="auto"/>
            <w:right w:val="none" w:sz="0" w:space="0" w:color="auto"/>
          </w:divBdr>
          <w:divsChild>
            <w:div w:id="1831947327">
              <w:marLeft w:val="0"/>
              <w:marRight w:val="0"/>
              <w:marTop w:val="0"/>
              <w:marBottom w:val="0"/>
              <w:divBdr>
                <w:top w:val="none" w:sz="0" w:space="0" w:color="auto"/>
                <w:left w:val="none" w:sz="0" w:space="0" w:color="auto"/>
                <w:bottom w:val="none" w:sz="0" w:space="0" w:color="auto"/>
                <w:right w:val="none" w:sz="0" w:space="0" w:color="auto"/>
              </w:divBdr>
            </w:div>
            <w:div w:id="569004878">
              <w:marLeft w:val="0"/>
              <w:marRight w:val="0"/>
              <w:marTop w:val="0"/>
              <w:marBottom w:val="0"/>
              <w:divBdr>
                <w:top w:val="none" w:sz="0" w:space="0" w:color="auto"/>
                <w:left w:val="none" w:sz="0" w:space="0" w:color="auto"/>
                <w:bottom w:val="none" w:sz="0" w:space="0" w:color="auto"/>
                <w:right w:val="none" w:sz="0" w:space="0" w:color="auto"/>
              </w:divBdr>
            </w:div>
            <w:div w:id="1884903584">
              <w:marLeft w:val="0"/>
              <w:marRight w:val="0"/>
              <w:marTop w:val="0"/>
              <w:marBottom w:val="0"/>
              <w:divBdr>
                <w:top w:val="none" w:sz="0" w:space="0" w:color="auto"/>
                <w:left w:val="none" w:sz="0" w:space="0" w:color="auto"/>
                <w:bottom w:val="none" w:sz="0" w:space="0" w:color="auto"/>
                <w:right w:val="none" w:sz="0" w:space="0" w:color="auto"/>
              </w:divBdr>
            </w:div>
            <w:div w:id="605233692">
              <w:marLeft w:val="0"/>
              <w:marRight w:val="0"/>
              <w:marTop w:val="0"/>
              <w:marBottom w:val="0"/>
              <w:divBdr>
                <w:top w:val="none" w:sz="0" w:space="0" w:color="auto"/>
                <w:left w:val="none" w:sz="0" w:space="0" w:color="auto"/>
                <w:bottom w:val="none" w:sz="0" w:space="0" w:color="auto"/>
                <w:right w:val="none" w:sz="0" w:space="0" w:color="auto"/>
              </w:divBdr>
            </w:div>
            <w:div w:id="594704012">
              <w:marLeft w:val="0"/>
              <w:marRight w:val="0"/>
              <w:marTop w:val="0"/>
              <w:marBottom w:val="0"/>
              <w:divBdr>
                <w:top w:val="none" w:sz="0" w:space="0" w:color="auto"/>
                <w:left w:val="none" w:sz="0" w:space="0" w:color="auto"/>
                <w:bottom w:val="none" w:sz="0" w:space="0" w:color="auto"/>
                <w:right w:val="none" w:sz="0" w:space="0" w:color="auto"/>
              </w:divBdr>
            </w:div>
          </w:divsChild>
        </w:div>
        <w:div w:id="1250041527">
          <w:marLeft w:val="0"/>
          <w:marRight w:val="0"/>
          <w:marTop w:val="0"/>
          <w:marBottom w:val="0"/>
          <w:divBdr>
            <w:top w:val="none" w:sz="0" w:space="0" w:color="auto"/>
            <w:left w:val="none" w:sz="0" w:space="0" w:color="auto"/>
            <w:bottom w:val="none" w:sz="0" w:space="0" w:color="auto"/>
            <w:right w:val="none" w:sz="0" w:space="0" w:color="auto"/>
          </w:divBdr>
        </w:div>
      </w:divsChild>
    </w:div>
    <w:div w:id="1394935009">
      <w:bodyDiv w:val="1"/>
      <w:marLeft w:val="0"/>
      <w:marRight w:val="0"/>
      <w:marTop w:val="0"/>
      <w:marBottom w:val="0"/>
      <w:divBdr>
        <w:top w:val="none" w:sz="0" w:space="0" w:color="auto"/>
        <w:left w:val="none" w:sz="0" w:space="0" w:color="auto"/>
        <w:bottom w:val="none" w:sz="0" w:space="0" w:color="auto"/>
        <w:right w:val="none" w:sz="0" w:space="0" w:color="auto"/>
      </w:divBdr>
    </w:div>
    <w:div w:id="1518500217">
      <w:bodyDiv w:val="1"/>
      <w:marLeft w:val="0"/>
      <w:marRight w:val="0"/>
      <w:marTop w:val="0"/>
      <w:marBottom w:val="0"/>
      <w:divBdr>
        <w:top w:val="none" w:sz="0" w:space="0" w:color="auto"/>
        <w:left w:val="none" w:sz="0" w:space="0" w:color="auto"/>
        <w:bottom w:val="none" w:sz="0" w:space="0" w:color="auto"/>
        <w:right w:val="none" w:sz="0" w:space="0" w:color="auto"/>
      </w:divBdr>
      <w:divsChild>
        <w:div w:id="2008172575">
          <w:marLeft w:val="0"/>
          <w:marRight w:val="0"/>
          <w:marTop w:val="0"/>
          <w:marBottom w:val="0"/>
          <w:divBdr>
            <w:top w:val="none" w:sz="0" w:space="0" w:color="auto"/>
            <w:left w:val="none" w:sz="0" w:space="0" w:color="auto"/>
            <w:bottom w:val="none" w:sz="0" w:space="0" w:color="auto"/>
            <w:right w:val="none" w:sz="0" w:space="0" w:color="auto"/>
          </w:divBdr>
          <w:divsChild>
            <w:div w:id="2002544465">
              <w:marLeft w:val="0"/>
              <w:marRight w:val="0"/>
              <w:marTop w:val="0"/>
              <w:marBottom w:val="0"/>
              <w:divBdr>
                <w:top w:val="none" w:sz="0" w:space="0" w:color="auto"/>
                <w:left w:val="none" w:sz="0" w:space="0" w:color="auto"/>
                <w:bottom w:val="none" w:sz="0" w:space="0" w:color="auto"/>
                <w:right w:val="none" w:sz="0" w:space="0" w:color="auto"/>
              </w:divBdr>
            </w:div>
            <w:div w:id="1034380685">
              <w:marLeft w:val="0"/>
              <w:marRight w:val="0"/>
              <w:marTop w:val="0"/>
              <w:marBottom w:val="0"/>
              <w:divBdr>
                <w:top w:val="none" w:sz="0" w:space="0" w:color="auto"/>
                <w:left w:val="none" w:sz="0" w:space="0" w:color="auto"/>
                <w:bottom w:val="none" w:sz="0" w:space="0" w:color="auto"/>
                <w:right w:val="none" w:sz="0" w:space="0" w:color="auto"/>
              </w:divBdr>
            </w:div>
            <w:div w:id="97601639">
              <w:marLeft w:val="0"/>
              <w:marRight w:val="0"/>
              <w:marTop w:val="0"/>
              <w:marBottom w:val="0"/>
              <w:divBdr>
                <w:top w:val="none" w:sz="0" w:space="0" w:color="auto"/>
                <w:left w:val="none" w:sz="0" w:space="0" w:color="auto"/>
                <w:bottom w:val="none" w:sz="0" w:space="0" w:color="auto"/>
                <w:right w:val="none" w:sz="0" w:space="0" w:color="auto"/>
              </w:divBdr>
            </w:div>
            <w:div w:id="1146052462">
              <w:marLeft w:val="0"/>
              <w:marRight w:val="0"/>
              <w:marTop w:val="0"/>
              <w:marBottom w:val="0"/>
              <w:divBdr>
                <w:top w:val="none" w:sz="0" w:space="0" w:color="auto"/>
                <w:left w:val="none" w:sz="0" w:space="0" w:color="auto"/>
                <w:bottom w:val="none" w:sz="0" w:space="0" w:color="auto"/>
                <w:right w:val="none" w:sz="0" w:space="0" w:color="auto"/>
              </w:divBdr>
            </w:div>
            <w:div w:id="370230923">
              <w:marLeft w:val="0"/>
              <w:marRight w:val="0"/>
              <w:marTop w:val="0"/>
              <w:marBottom w:val="0"/>
              <w:divBdr>
                <w:top w:val="none" w:sz="0" w:space="0" w:color="auto"/>
                <w:left w:val="none" w:sz="0" w:space="0" w:color="auto"/>
                <w:bottom w:val="none" w:sz="0" w:space="0" w:color="auto"/>
                <w:right w:val="none" w:sz="0" w:space="0" w:color="auto"/>
              </w:divBdr>
            </w:div>
            <w:div w:id="1324356512">
              <w:marLeft w:val="0"/>
              <w:marRight w:val="0"/>
              <w:marTop w:val="0"/>
              <w:marBottom w:val="0"/>
              <w:divBdr>
                <w:top w:val="none" w:sz="0" w:space="0" w:color="auto"/>
                <w:left w:val="none" w:sz="0" w:space="0" w:color="auto"/>
                <w:bottom w:val="none" w:sz="0" w:space="0" w:color="auto"/>
                <w:right w:val="none" w:sz="0" w:space="0" w:color="auto"/>
              </w:divBdr>
            </w:div>
          </w:divsChild>
        </w:div>
        <w:div w:id="96601501">
          <w:marLeft w:val="0"/>
          <w:marRight w:val="0"/>
          <w:marTop w:val="0"/>
          <w:marBottom w:val="0"/>
          <w:divBdr>
            <w:top w:val="none" w:sz="0" w:space="0" w:color="auto"/>
            <w:left w:val="none" w:sz="0" w:space="0" w:color="auto"/>
            <w:bottom w:val="none" w:sz="0" w:space="0" w:color="auto"/>
            <w:right w:val="none" w:sz="0" w:space="0" w:color="auto"/>
          </w:divBdr>
          <w:divsChild>
            <w:div w:id="1722248253">
              <w:marLeft w:val="0"/>
              <w:marRight w:val="0"/>
              <w:marTop w:val="0"/>
              <w:marBottom w:val="0"/>
              <w:divBdr>
                <w:top w:val="none" w:sz="0" w:space="0" w:color="auto"/>
                <w:left w:val="none" w:sz="0" w:space="0" w:color="auto"/>
                <w:bottom w:val="none" w:sz="0" w:space="0" w:color="auto"/>
                <w:right w:val="none" w:sz="0" w:space="0" w:color="auto"/>
              </w:divBdr>
            </w:div>
            <w:div w:id="2027242692">
              <w:marLeft w:val="0"/>
              <w:marRight w:val="0"/>
              <w:marTop w:val="0"/>
              <w:marBottom w:val="0"/>
              <w:divBdr>
                <w:top w:val="none" w:sz="0" w:space="0" w:color="auto"/>
                <w:left w:val="none" w:sz="0" w:space="0" w:color="auto"/>
                <w:bottom w:val="none" w:sz="0" w:space="0" w:color="auto"/>
                <w:right w:val="none" w:sz="0" w:space="0" w:color="auto"/>
              </w:divBdr>
            </w:div>
            <w:div w:id="949434752">
              <w:marLeft w:val="0"/>
              <w:marRight w:val="0"/>
              <w:marTop w:val="0"/>
              <w:marBottom w:val="0"/>
              <w:divBdr>
                <w:top w:val="none" w:sz="0" w:space="0" w:color="auto"/>
                <w:left w:val="none" w:sz="0" w:space="0" w:color="auto"/>
                <w:bottom w:val="none" w:sz="0" w:space="0" w:color="auto"/>
                <w:right w:val="none" w:sz="0" w:space="0" w:color="auto"/>
              </w:divBdr>
            </w:div>
          </w:divsChild>
        </w:div>
        <w:div w:id="1823083797">
          <w:marLeft w:val="0"/>
          <w:marRight w:val="0"/>
          <w:marTop w:val="0"/>
          <w:marBottom w:val="0"/>
          <w:divBdr>
            <w:top w:val="none" w:sz="0" w:space="0" w:color="auto"/>
            <w:left w:val="none" w:sz="0" w:space="0" w:color="auto"/>
            <w:bottom w:val="none" w:sz="0" w:space="0" w:color="auto"/>
            <w:right w:val="none" w:sz="0" w:space="0" w:color="auto"/>
          </w:divBdr>
        </w:div>
      </w:divsChild>
    </w:div>
    <w:div w:id="1735929304">
      <w:bodyDiv w:val="1"/>
      <w:marLeft w:val="0"/>
      <w:marRight w:val="0"/>
      <w:marTop w:val="0"/>
      <w:marBottom w:val="0"/>
      <w:divBdr>
        <w:top w:val="none" w:sz="0" w:space="0" w:color="auto"/>
        <w:left w:val="none" w:sz="0" w:space="0" w:color="auto"/>
        <w:bottom w:val="none" w:sz="0" w:space="0" w:color="auto"/>
        <w:right w:val="none" w:sz="0" w:space="0" w:color="auto"/>
      </w:divBdr>
    </w:div>
    <w:div w:id="206945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07/relationships/hdphoto" Target="media/hdphoto10.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p_24_1689" TargetMode="External"/><Relationship Id="rId1" Type="http://schemas.openxmlformats.org/officeDocument/2006/relationships/hyperlink" Target="https://storage.consultant.ru/site20/202403/06/fz_060324-568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0DC844-C70B-437E-9642-0D732486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8</Pages>
  <Words>2177</Words>
  <Characters>16067</Characters>
  <Application>Microsoft Office Word</Application>
  <DocSecurity>0</DocSecurity>
  <Lines>286</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Maria Girich</cp:lastModifiedBy>
  <cp:revision>51</cp:revision>
  <cp:lastPrinted>2024-04-19T07:56:00Z</cp:lastPrinted>
  <dcterms:created xsi:type="dcterms:W3CDTF">2024-07-23T19:52:00Z</dcterms:created>
  <dcterms:modified xsi:type="dcterms:W3CDTF">2024-08-12T04:02:00Z</dcterms:modified>
</cp:coreProperties>
</file>